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2337D" w14:textId="4B1F564D" w:rsidR="00BE0267" w:rsidRPr="00CA22BC" w:rsidRDefault="00BE0267" w:rsidP="00BE0267">
      <w:pPr>
        <w:pStyle w:val="Overskrift1"/>
        <w:rPr>
          <w:rFonts w:asciiTheme="majorHAnsi" w:eastAsia="Times New Roman" w:hAnsiTheme="majorHAnsi"/>
          <w:b w:val="0"/>
          <w:bCs w:val="0"/>
          <w:sz w:val="26"/>
          <w:szCs w:val="26"/>
        </w:rPr>
      </w:pPr>
      <w:r w:rsidRPr="00CA22BC">
        <w:rPr>
          <w:rFonts w:asciiTheme="majorHAnsi" w:eastAsia="Times New Roman" w:hAnsiTheme="majorHAnsi"/>
          <w:sz w:val="26"/>
          <w:szCs w:val="26"/>
        </w:rPr>
        <w:t>Redegjørelse for aktsomhetsvurderinger i R</w:t>
      </w:r>
      <w:r w:rsidR="00CA22BC" w:rsidRPr="00CA22BC">
        <w:rPr>
          <w:rFonts w:asciiTheme="majorHAnsi" w:eastAsia="Times New Roman" w:hAnsiTheme="majorHAnsi"/>
          <w:sz w:val="26"/>
          <w:szCs w:val="26"/>
        </w:rPr>
        <w:t>ental.one</w:t>
      </w:r>
      <w:r w:rsidRPr="00CA22BC">
        <w:rPr>
          <w:rFonts w:asciiTheme="majorHAnsi" w:eastAsia="Times New Roman" w:hAnsiTheme="majorHAnsi"/>
          <w:sz w:val="26"/>
          <w:szCs w:val="26"/>
        </w:rPr>
        <w:t xml:space="preserve"> og vår verdikjede</w:t>
      </w:r>
    </w:p>
    <w:p w14:paraId="50AE2B02" w14:textId="77777777" w:rsidR="00BE0267" w:rsidRPr="005E7C23" w:rsidRDefault="00BE0267" w:rsidP="00BE0267">
      <w:pPr>
        <w:spacing w:before="240" w:after="0"/>
        <w:rPr>
          <w:rFonts w:eastAsia="Times New Roman" w:cstheme="minorHAnsi"/>
          <w:b/>
          <w:bCs/>
        </w:rPr>
      </w:pPr>
      <w:r w:rsidRPr="005E7C23">
        <w:rPr>
          <w:rFonts w:eastAsia="Times New Roman" w:cstheme="minorHAnsi"/>
          <w:b/>
          <w:bCs/>
        </w:rPr>
        <w:t>Innledning</w:t>
      </w:r>
    </w:p>
    <w:p w14:paraId="5508F48B" w14:textId="62EAA0C7" w:rsidR="00A7413F" w:rsidRPr="005E7C23" w:rsidRDefault="00A7413F" w:rsidP="00A7413F">
      <w:pPr>
        <w:spacing w:after="0"/>
        <w:rPr>
          <w:rFonts w:cstheme="minorHAnsi"/>
          <w:sz w:val="20"/>
          <w:szCs w:val="20"/>
        </w:rPr>
      </w:pPr>
      <w:r w:rsidRPr="005E7C23">
        <w:rPr>
          <w:rFonts w:cstheme="minorHAnsi"/>
          <w:sz w:val="20"/>
          <w:szCs w:val="20"/>
        </w:rPr>
        <w:t>Rental.</w:t>
      </w:r>
      <w:r w:rsidR="0010729F" w:rsidRPr="005E7C23">
        <w:rPr>
          <w:rFonts w:cstheme="minorHAnsi"/>
          <w:sz w:val="20"/>
          <w:szCs w:val="20"/>
        </w:rPr>
        <w:t>O</w:t>
      </w:r>
      <w:r w:rsidRPr="005E7C23">
        <w:rPr>
          <w:rFonts w:cstheme="minorHAnsi"/>
          <w:sz w:val="20"/>
          <w:szCs w:val="20"/>
        </w:rPr>
        <w:t>ne AS («Rental.one») er en norsk virksomhet som tilbyr utleie, leasing, salg og vedlikehold av maskiner og utstyr til bygg- og anleggsbransjen. Selskapet ble etablert i 2015, og har på kort tid utviklet seg til å bli en sentral aktør innen maskinforvaltning med et tydelig grønt fokus. Gjennom samarbeid med kunder og partnere bidrar Rental.one til å fremme mer bærekraftige løsninger i en bransje som spiller en viktig rolle i utviklingen av infrastruktur og samfunn. Samtidig er virksomheten en del av en verdikjede som i stor grad er internasjonal, der produksjon og leveranser av maskiner og utstyr foregår utenfor Norge. Dette medfører bransjeutfordringer knyttet til menneskerettigheter, arbeidsforhold og miljøpåvirkning i produksjonen, blant annet relatert til arbeidsforhold i leverandørland, bruk av råmaterialer og komplekse underleverandørkjeder.</w:t>
      </w:r>
    </w:p>
    <w:p w14:paraId="3B94621E" w14:textId="77777777" w:rsidR="00A7413F" w:rsidRPr="005E7C23" w:rsidRDefault="00A7413F" w:rsidP="00A7413F">
      <w:pPr>
        <w:spacing w:before="240" w:after="0"/>
        <w:rPr>
          <w:rFonts w:cstheme="minorHAnsi"/>
          <w:sz w:val="20"/>
          <w:szCs w:val="20"/>
        </w:rPr>
      </w:pPr>
      <w:r w:rsidRPr="005E7C23">
        <w:rPr>
          <w:rFonts w:cstheme="minorHAnsi"/>
          <w:sz w:val="20"/>
          <w:szCs w:val="20"/>
        </w:rPr>
        <w:t>For Rental.one handler bærekraft om å ta valg som reduserer miljøpåvirkningen og samtidig ivaretar menneskerettigheter og anstendige arbeidsforhold. Vi arbeider aktivt med elektrifisering av maskinparken, bruk av biodrivstoff og måling og reduksjon av miljøfotavtrykk, samt deltar i forsknings- og innovasjonsprosjekter for å utvikle mer utslippsfrie og sirkulære løsninger. Samtidig erkjenner vi betydningen av rettferdige lønninger, trygge arbeidsforhold og beskyttelse mot diskriminering og utnyttelse for alle involverte i vår virksomhet og leverandørkjede. Som en ansvarlig aktør forplikter vi oss til åpenhet i hele verdikjeden. Dette innebærer tydelige retningslinjer for menneskerettigheter og arbeidstakernes velferd, samt tett samarbeid med leverandører og samarbeidspartnere for å sikre sporbarhet og ansvarlighet i alle ledd. Vi gjennomfører aktsomhetsvurderinger i tråd med OECDs retningslinjer, og jobber systematisk med å identifisere og håndtere risikoer knyttet til produksjon og innkjøp av maskiner og utstyr, samt til miljøpåvirkning og arbeidsforhold i leverandørkjeden.</w:t>
      </w:r>
    </w:p>
    <w:p w14:paraId="43D0A891" w14:textId="790C4D29" w:rsidR="00A7413F" w:rsidRPr="005E7C23" w:rsidRDefault="00A7413F" w:rsidP="00A7413F">
      <w:pPr>
        <w:spacing w:before="240" w:after="0"/>
        <w:rPr>
          <w:rFonts w:cstheme="minorHAnsi"/>
          <w:sz w:val="20"/>
          <w:szCs w:val="20"/>
        </w:rPr>
      </w:pPr>
      <w:r w:rsidRPr="005E7C23">
        <w:rPr>
          <w:rFonts w:cstheme="minorHAnsi"/>
          <w:sz w:val="20"/>
          <w:szCs w:val="20"/>
        </w:rPr>
        <w:t>Vårt mål er å bidra til en mer bærekraftig bygge- og anleggsnæring, der maskinforvaltning og utleie skjer på en måte som fremmer varige, miljøvennlige og rettferdige løsninger. Vi ønsker å være en pålitelig samarbeidspartner og en drivkraft for positiv endring i bransjen. Dette er et pågående arbeid med rom for kontinuerlig forbedring, og vi vil engasjere våre interessenter for å nå våre mål. Dette notatet redegjør derfor for vårt arbeid med aktsomhetsvurderinger knyttet til menneskerettigheter, arbeidsforhold og etisk handel, i tråd med kravene i åpenhetsloven.</w:t>
      </w:r>
    </w:p>
    <w:p w14:paraId="157C98D4" w14:textId="3EF478F2" w:rsidR="00BE0267" w:rsidRPr="005E7C23" w:rsidRDefault="00BE0267" w:rsidP="00A7413F">
      <w:pPr>
        <w:spacing w:before="240" w:after="0"/>
        <w:rPr>
          <w:rFonts w:cstheme="minorHAnsi"/>
          <w:b/>
          <w:bCs/>
        </w:rPr>
      </w:pPr>
      <w:r w:rsidRPr="005E7C23">
        <w:rPr>
          <w:rFonts w:cstheme="minorHAnsi"/>
          <w:b/>
          <w:bCs/>
        </w:rPr>
        <w:t>Organisering og ansvar</w:t>
      </w:r>
    </w:p>
    <w:p w14:paraId="64B72807" w14:textId="48478E5E" w:rsidR="00F7075A" w:rsidRPr="005E7C23" w:rsidRDefault="00541C52" w:rsidP="00BE0267">
      <w:pPr>
        <w:rPr>
          <w:sz w:val="20"/>
          <w:szCs w:val="20"/>
        </w:rPr>
      </w:pPr>
      <w:r w:rsidRPr="005E7C23">
        <w:rPr>
          <w:sz w:val="20"/>
          <w:szCs w:val="20"/>
        </w:rPr>
        <w:t>Konsernets regnskapssjef</w:t>
      </w:r>
      <w:r w:rsidR="00AB285D" w:rsidRPr="005E7C23">
        <w:rPr>
          <w:sz w:val="20"/>
          <w:szCs w:val="20"/>
        </w:rPr>
        <w:t xml:space="preserve">, sammen med avdelingen for innkjøp og juridisk, har fått delegert mandat og ansvar for å etterleve kravene i Åpenhetsloven. </w:t>
      </w:r>
    </w:p>
    <w:p w14:paraId="2427F53B" w14:textId="101046B2" w:rsidR="00AB285D" w:rsidRPr="005E7C23" w:rsidRDefault="00AB285D" w:rsidP="00BE0267">
      <w:pPr>
        <w:rPr>
          <w:sz w:val="20"/>
          <w:szCs w:val="20"/>
        </w:rPr>
      </w:pPr>
      <w:r w:rsidRPr="005E7C23">
        <w:rPr>
          <w:sz w:val="20"/>
          <w:szCs w:val="20"/>
        </w:rPr>
        <w:t xml:space="preserve">Det overordnede ansvaret ligger hos </w:t>
      </w:r>
      <w:r w:rsidR="00541C52" w:rsidRPr="005E7C23">
        <w:rPr>
          <w:sz w:val="20"/>
          <w:szCs w:val="20"/>
        </w:rPr>
        <w:t>konsernregnskapssjef</w:t>
      </w:r>
      <w:r w:rsidRPr="005E7C23">
        <w:rPr>
          <w:sz w:val="20"/>
          <w:szCs w:val="20"/>
        </w:rPr>
        <w:t xml:space="preserve">, </w:t>
      </w:r>
      <w:r w:rsidR="00541C52" w:rsidRPr="005E7C23">
        <w:rPr>
          <w:sz w:val="20"/>
          <w:szCs w:val="20"/>
        </w:rPr>
        <w:t>med</w:t>
      </w:r>
      <w:r w:rsidRPr="005E7C23">
        <w:rPr>
          <w:sz w:val="20"/>
          <w:szCs w:val="20"/>
        </w:rPr>
        <w:t xml:space="preserve"> rapporter</w:t>
      </w:r>
      <w:r w:rsidR="00541C52" w:rsidRPr="005E7C23">
        <w:rPr>
          <w:sz w:val="20"/>
          <w:szCs w:val="20"/>
        </w:rPr>
        <w:t>ing t</w:t>
      </w:r>
      <w:r w:rsidRPr="005E7C23">
        <w:rPr>
          <w:sz w:val="20"/>
          <w:szCs w:val="20"/>
        </w:rPr>
        <w:t xml:space="preserve">il </w:t>
      </w:r>
      <w:r w:rsidR="003F67A7" w:rsidRPr="005E7C23">
        <w:rPr>
          <w:sz w:val="20"/>
          <w:szCs w:val="20"/>
        </w:rPr>
        <w:t xml:space="preserve">daglig leder i virksomheten. </w:t>
      </w:r>
      <w:r w:rsidRPr="005E7C23">
        <w:rPr>
          <w:sz w:val="20"/>
          <w:szCs w:val="20"/>
        </w:rPr>
        <w:t>Dette ansvaret omfatter, men er ikke begrenset til, gjennomføring og redegjørelse av aktsomhetsvurderinger, samt utarbeidelse og etterlevelse av interne retningslinjer og rutiner.</w:t>
      </w:r>
      <w:r w:rsidR="00F7075A" w:rsidRPr="005E7C23">
        <w:rPr>
          <w:sz w:val="20"/>
          <w:szCs w:val="20"/>
        </w:rPr>
        <w:t xml:space="preserve"> Det operative ansvaret for oppfølging av leverandører ligger hos innkjøpsavdelingen, som består av </w:t>
      </w:r>
      <w:r w:rsidR="00541C52" w:rsidRPr="005E7C23">
        <w:rPr>
          <w:sz w:val="20"/>
          <w:szCs w:val="20"/>
        </w:rPr>
        <w:t>innkjøp/utleiesjef</w:t>
      </w:r>
      <w:r w:rsidR="004D08C2" w:rsidRPr="005E7C23">
        <w:rPr>
          <w:sz w:val="20"/>
          <w:szCs w:val="20"/>
        </w:rPr>
        <w:t xml:space="preserve"> </w:t>
      </w:r>
      <w:r w:rsidR="00541C52" w:rsidRPr="005E7C23">
        <w:rPr>
          <w:sz w:val="20"/>
          <w:szCs w:val="20"/>
        </w:rPr>
        <w:t>m</w:t>
      </w:r>
      <w:r w:rsidR="00F7075A" w:rsidRPr="005E7C23">
        <w:rPr>
          <w:sz w:val="20"/>
          <w:szCs w:val="20"/>
        </w:rPr>
        <w:t xml:space="preserve">ed rapporteringslinje direkte til </w:t>
      </w:r>
      <w:r w:rsidR="00541C52" w:rsidRPr="005E7C23">
        <w:rPr>
          <w:sz w:val="20"/>
          <w:szCs w:val="20"/>
        </w:rPr>
        <w:t>daglig leder</w:t>
      </w:r>
      <w:r w:rsidR="00CF3446" w:rsidRPr="005E7C23">
        <w:rPr>
          <w:sz w:val="20"/>
          <w:szCs w:val="20"/>
        </w:rPr>
        <w:t xml:space="preserve">. </w:t>
      </w:r>
      <w:r w:rsidR="00541C52" w:rsidRPr="005E7C23">
        <w:rPr>
          <w:sz w:val="20"/>
          <w:szCs w:val="20"/>
        </w:rPr>
        <w:t>A</w:t>
      </w:r>
      <w:r w:rsidR="00F7075A" w:rsidRPr="005E7C23">
        <w:rPr>
          <w:sz w:val="20"/>
          <w:szCs w:val="20"/>
        </w:rPr>
        <w:t>nsvar</w:t>
      </w:r>
      <w:r w:rsidR="00541C52" w:rsidRPr="005E7C23">
        <w:rPr>
          <w:sz w:val="20"/>
          <w:szCs w:val="20"/>
        </w:rPr>
        <w:t>et</w:t>
      </w:r>
      <w:r w:rsidR="00F7075A" w:rsidRPr="005E7C23">
        <w:rPr>
          <w:sz w:val="20"/>
          <w:szCs w:val="20"/>
        </w:rPr>
        <w:t xml:space="preserve"> inkluderer, men er ikke begrenset til, utarbeidelse og etterlevelse av leverandøravtaler, samt oppfølging av leverandørkrav relatert til menneskerettigheter, arbeidsforhold og etiske standarder.</w:t>
      </w:r>
    </w:p>
    <w:p w14:paraId="28C6FC0B" w14:textId="4FB78F3D" w:rsidR="00F7075A" w:rsidRPr="005E7C23" w:rsidRDefault="00F7075A" w:rsidP="00406D7A">
      <w:pPr>
        <w:rPr>
          <w:sz w:val="20"/>
          <w:szCs w:val="20"/>
        </w:rPr>
      </w:pPr>
      <w:r w:rsidRPr="005E7C23">
        <w:rPr>
          <w:sz w:val="20"/>
          <w:szCs w:val="20"/>
        </w:rPr>
        <w:t xml:space="preserve">Henvendelser, spørsmål og bekymringsmeldinger knyttet til vårt arbeid med menneskerettigheter og anstendige arbeidsforhold kan rettes til </w:t>
      </w:r>
      <w:hyperlink r:id="rId12" w:history="1">
        <w:r w:rsidR="005E7C23" w:rsidRPr="005E7C23">
          <w:rPr>
            <w:rStyle w:val="Hyperkobling"/>
            <w:sz w:val="20"/>
            <w:szCs w:val="20"/>
          </w:rPr>
          <w:t>apenhetsloven@rental.one</w:t>
        </w:r>
      </w:hyperlink>
      <w:r w:rsidRPr="005E7C23">
        <w:rPr>
          <w:sz w:val="20"/>
          <w:szCs w:val="20"/>
        </w:rPr>
        <w:t xml:space="preserve">. </w:t>
      </w:r>
      <w:r w:rsidR="00572D22" w:rsidRPr="005E7C23">
        <w:rPr>
          <w:sz w:val="20"/>
          <w:szCs w:val="20"/>
        </w:rPr>
        <w:t>Denne e-postadressen fungerer både</w:t>
      </w:r>
      <w:r w:rsidR="00652B26" w:rsidRPr="005E7C23">
        <w:rPr>
          <w:sz w:val="20"/>
          <w:szCs w:val="20"/>
        </w:rPr>
        <w:t xml:space="preserve"> som</w:t>
      </w:r>
      <w:r w:rsidR="00572D22" w:rsidRPr="005E7C23">
        <w:rPr>
          <w:sz w:val="20"/>
          <w:szCs w:val="20"/>
        </w:rPr>
        <w:t xml:space="preserve"> en informasjons- og varslingskanal</w:t>
      </w:r>
      <w:r w:rsidR="00652B26" w:rsidRPr="005E7C23">
        <w:rPr>
          <w:sz w:val="20"/>
          <w:szCs w:val="20"/>
        </w:rPr>
        <w:t>,</w:t>
      </w:r>
      <w:r w:rsidR="00572D22" w:rsidRPr="005E7C23">
        <w:rPr>
          <w:sz w:val="20"/>
          <w:szCs w:val="20"/>
        </w:rPr>
        <w:t xml:space="preserve"> for enhver som ønsker informasjon eller vil rapportere uønskede hendelser relatert til </w:t>
      </w:r>
      <w:r w:rsidR="00652B26" w:rsidRPr="005E7C23">
        <w:rPr>
          <w:sz w:val="20"/>
          <w:szCs w:val="20"/>
        </w:rPr>
        <w:t xml:space="preserve">brudd på </w:t>
      </w:r>
      <w:r w:rsidR="00572D22" w:rsidRPr="005E7C23">
        <w:rPr>
          <w:sz w:val="20"/>
          <w:szCs w:val="20"/>
        </w:rPr>
        <w:t xml:space="preserve">menneskerettigheter, arbeidsforhold eller andre etiske forhold i våre verdikjeder. </w:t>
      </w:r>
      <w:r w:rsidRPr="005E7C23">
        <w:rPr>
          <w:sz w:val="20"/>
          <w:szCs w:val="20"/>
        </w:rPr>
        <w:t xml:space="preserve">Vi tilstreber å besvare </w:t>
      </w:r>
      <w:r w:rsidR="00272DB2" w:rsidRPr="005E7C23">
        <w:rPr>
          <w:sz w:val="20"/>
          <w:szCs w:val="20"/>
        </w:rPr>
        <w:t>alle henvendelser</w:t>
      </w:r>
      <w:r w:rsidRPr="005E7C23">
        <w:rPr>
          <w:sz w:val="20"/>
          <w:szCs w:val="20"/>
        </w:rPr>
        <w:t xml:space="preserve"> innen tre uker fra mottak.</w:t>
      </w:r>
    </w:p>
    <w:p w14:paraId="69FF564B" w14:textId="77777777" w:rsidR="005E7C23" w:rsidRDefault="005E7C23">
      <w:pPr>
        <w:spacing w:after="0" w:line="240" w:lineRule="auto"/>
        <w:rPr>
          <w:rFonts w:eastAsia="Times New Roman" w:cstheme="minorHAnsi"/>
          <w:b/>
          <w:bCs/>
        </w:rPr>
      </w:pPr>
      <w:r>
        <w:rPr>
          <w:rFonts w:eastAsia="Times New Roman" w:cstheme="minorHAnsi"/>
          <w:b/>
          <w:bCs/>
        </w:rPr>
        <w:br w:type="page"/>
      </w:r>
    </w:p>
    <w:p w14:paraId="69611F4B" w14:textId="6272D26C" w:rsidR="00BE0267" w:rsidRPr="005E7C23" w:rsidRDefault="00BE0267" w:rsidP="00BE0267">
      <w:pPr>
        <w:spacing w:before="240" w:after="0"/>
        <w:rPr>
          <w:rFonts w:eastAsia="Times New Roman" w:cstheme="minorHAnsi"/>
          <w:b/>
          <w:bCs/>
        </w:rPr>
      </w:pPr>
      <w:r w:rsidRPr="005E7C23">
        <w:rPr>
          <w:rFonts w:eastAsia="Times New Roman" w:cstheme="minorHAnsi"/>
          <w:b/>
          <w:bCs/>
        </w:rPr>
        <w:lastRenderedPageBreak/>
        <w:t xml:space="preserve">Aktsomhetsvurdering </w:t>
      </w:r>
    </w:p>
    <w:p w14:paraId="57E923D3" w14:textId="5E930877" w:rsidR="003812EF" w:rsidRPr="005E7C23" w:rsidRDefault="003812EF" w:rsidP="00BE0267">
      <w:pPr>
        <w:rPr>
          <w:rFonts w:eastAsia="Times New Roman" w:cstheme="minorHAnsi"/>
          <w:sz w:val="20"/>
          <w:szCs w:val="20"/>
        </w:rPr>
      </w:pPr>
      <w:r w:rsidRPr="005E7C23">
        <w:rPr>
          <w:rFonts w:eastAsia="Times New Roman" w:cstheme="minorHAnsi"/>
          <w:sz w:val="20"/>
          <w:szCs w:val="20"/>
        </w:rPr>
        <w:t>I vårt arbeid med å fremme respekt for grunnleggende menneskerettigheter og sikre anstendige arbeidsforhold i hele vår verdikjede, spiller både innkjøpsprosessen og risikostyring av leverandører en avgjørende rolle.</w:t>
      </w:r>
    </w:p>
    <w:p w14:paraId="38656287" w14:textId="6A34311D" w:rsidR="00531418" w:rsidRPr="005E7C23" w:rsidRDefault="00531418" w:rsidP="00531418">
      <w:pPr>
        <w:spacing w:after="0"/>
        <w:rPr>
          <w:sz w:val="20"/>
          <w:szCs w:val="20"/>
          <w:u w:val="single"/>
        </w:rPr>
      </w:pPr>
      <w:r w:rsidRPr="005E7C23">
        <w:rPr>
          <w:sz w:val="20"/>
          <w:szCs w:val="20"/>
          <w:u w:val="single"/>
        </w:rPr>
        <w:t>Innkjøp</w:t>
      </w:r>
    </w:p>
    <w:p w14:paraId="50F17D4D" w14:textId="77777777" w:rsidR="007A6286" w:rsidRPr="005E7C23" w:rsidRDefault="003812EF" w:rsidP="007A6286">
      <w:pPr>
        <w:rPr>
          <w:sz w:val="20"/>
          <w:szCs w:val="20"/>
        </w:rPr>
      </w:pPr>
      <w:r w:rsidRPr="005E7C23">
        <w:rPr>
          <w:sz w:val="20"/>
          <w:szCs w:val="20"/>
        </w:rPr>
        <w:t xml:space="preserve">Innkjøpsprosessen er det første leddet, og har som mål å sikre etablering av klare og anstendige retningslinjer for vårt samarbeid. For å sikre full transparens og kontroll over våre innkjøp, blir alle kjøp dokumentert og registrert i vår interne database. Dette gir oss kontinuerlig oversikt over varer og tjenester vi handler, samt mulighet til å følge opp deres opprinnelse. Før et innkjøp gjennomføres, må det foreligge en skriftlig innkjøps-/samarbeidsavtale med leverandøren. Hvis slik avtale mangler, </w:t>
      </w:r>
      <w:r w:rsidR="00AA69D2" w:rsidRPr="005E7C23">
        <w:rPr>
          <w:sz w:val="20"/>
          <w:szCs w:val="20"/>
        </w:rPr>
        <w:t xml:space="preserve">skal </w:t>
      </w:r>
      <w:r w:rsidRPr="005E7C23">
        <w:rPr>
          <w:sz w:val="20"/>
          <w:szCs w:val="20"/>
        </w:rPr>
        <w:t>det inngå</w:t>
      </w:r>
      <w:r w:rsidR="00AA69D2" w:rsidRPr="005E7C23">
        <w:rPr>
          <w:sz w:val="20"/>
          <w:szCs w:val="20"/>
        </w:rPr>
        <w:t>s</w:t>
      </w:r>
      <w:r w:rsidR="007A6286" w:rsidRPr="005E7C23">
        <w:rPr>
          <w:sz w:val="20"/>
          <w:szCs w:val="20"/>
        </w:rPr>
        <w:t xml:space="preserve"> en</w:t>
      </w:r>
      <w:r w:rsidR="00AA69D2" w:rsidRPr="005E7C23">
        <w:rPr>
          <w:sz w:val="20"/>
          <w:szCs w:val="20"/>
        </w:rPr>
        <w:t xml:space="preserve"> avtale</w:t>
      </w:r>
      <w:r w:rsidRPr="005E7C23">
        <w:rPr>
          <w:sz w:val="20"/>
          <w:szCs w:val="20"/>
        </w:rPr>
        <w:t xml:space="preserve"> for å sikre tydelige og bindende vilkår.</w:t>
      </w:r>
      <w:r w:rsidR="00371FD4" w:rsidRPr="005E7C23">
        <w:rPr>
          <w:sz w:val="20"/>
          <w:szCs w:val="20"/>
        </w:rPr>
        <w:t xml:space="preserve"> </w:t>
      </w:r>
    </w:p>
    <w:p w14:paraId="55D6C299" w14:textId="55B6A40F" w:rsidR="007A6286" w:rsidRPr="005E7C23" w:rsidRDefault="007A6286" w:rsidP="007A6286">
      <w:pPr>
        <w:rPr>
          <w:sz w:val="20"/>
          <w:szCs w:val="20"/>
        </w:rPr>
      </w:pPr>
      <w:r w:rsidRPr="005E7C23">
        <w:rPr>
          <w:sz w:val="20"/>
          <w:szCs w:val="20"/>
        </w:rPr>
        <w:t xml:space="preserve">Som en del av våre interne rutiner stilles det krav om at det minimum foreligger en uforpliktende leverandøravtale før samarbeid kan iverksettes. Selv om avtalen ikke innebærer </w:t>
      </w:r>
      <w:r w:rsidR="00F07768" w:rsidRPr="005E7C23">
        <w:rPr>
          <w:sz w:val="20"/>
          <w:szCs w:val="20"/>
        </w:rPr>
        <w:t>noe</w:t>
      </w:r>
      <w:r w:rsidRPr="005E7C23">
        <w:rPr>
          <w:sz w:val="20"/>
          <w:szCs w:val="20"/>
        </w:rPr>
        <w:t xml:space="preserve"> kjøpsforplikte</w:t>
      </w:r>
      <w:r w:rsidR="00F07768" w:rsidRPr="005E7C23">
        <w:rPr>
          <w:sz w:val="20"/>
          <w:szCs w:val="20"/>
        </w:rPr>
        <w:t>lse,</w:t>
      </w:r>
      <w:r w:rsidRPr="005E7C23">
        <w:rPr>
          <w:sz w:val="20"/>
          <w:szCs w:val="20"/>
        </w:rPr>
        <w:t xml:space="preserve"> inneholder den forpliktende bestemmelser som viderefører </w:t>
      </w:r>
      <w:r w:rsidR="00F07768" w:rsidRPr="005E7C23">
        <w:rPr>
          <w:sz w:val="20"/>
          <w:szCs w:val="20"/>
        </w:rPr>
        <w:t>Rental.one</w:t>
      </w:r>
      <w:r w:rsidRPr="005E7C23">
        <w:rPr>
          <w:sz w:val="20"/>
          <w:szCs w:val="20"/>
        </w:rPr>
        <w:t xml:space="preserve"> krav til menneskerettigheter, arbeidsforhold, miljø og etiske retningslinjer. Dette sikrer at alle leverandører – uavhengig av størrelse eller omfang av leveransen – er kjent med og forpliktet til å etterleve våre standarder før første kjøp- eller leveranse gjennomføres. </w:t>
      </w:r>
    </w:p>
    <w:p w14:paraId="58969D1D" w14:textId="7B64F82E" w:rsidR="00531418" w:rsidRPr="005E7C23" w:rsidRDefault="00531418" w:rsidP="00BE0267">
      <w:pPr>
        <w:rPr>
          <w:sz w:val="20"/>
          <w:szCs w:val="20"/>
        </w:rPr>
      </w:pPr>
      <w:r w:rsidRPr="005E7C23">
        <w:rPr>
          <w:sz w:val="20"/>
          <w:szCs w:val="20"/>
        </w:rPr>
        <w:t>Vår tilnærming til innkjøp og avtaleinngåelse bygger på OECDs veileder for aktsomhetsvurderinger for ansvarlig næringsliv, med fokus på følgende områder:</w:t>
      </w:r>
    </w:p>
    <w:p w14:paraId="19315083" w14:textId="0A39850A" w:rsidR="00BE0267" w:rsidRPr="005E7C23" w:rsidRDefault="00BE0267" w:rsidP="00BE0267">
      <w:pPr>
        <w:pStyle w:val="Listeavsnitt"/>
        <w:numPr>
          <w:ilvl w:val="0"/>
          <w:numId w:val="15"/>
        </w:numPr>
        <w:ind w:left="360"/>
        <w:rPr>
          <w:rFonts w:asciiTheme="minorHAnsi" w:hAnsiTheme="minorHAnsi" w:cstheme="minorHAnsi"/>
          <w:sz w:val="20"/>
          <w:szCs w:val="20"/>
        </w:rPr>
      </w:pPr>
      <w:r w:rsidRPr="005E7C23">
        <w:rPr>
          <w:rFonts w:asciiTheme="minorHAnsi" w:hAnsiTheme="minorHAnsi" w:cstheme="minorHAnsi"/>
          <w:i/>
          <w:iCs/>
          <w:sz w:val="20"/>
          <w:szCs w:val="20"/>
        </w:rPr>
        <w:t>Arbeidsvilkår</w:t>
      </w:r>
      <w:r w:rsidRPr="005E7C23">
        <w:rPr>
          <w:rFonts w:asciiTheme="minorHAnsi" w:hAnsiTheme="minorHAnsi" w:cstheme="minorHAnsi"/>
          <w:sz w:val="20"/>
          <w:szCs w:val="20"/>
        </w:rPr>
        <w:t>, hvor vi legger vekt på at våre leverandører opprettholder gode og rettferdige arbeidsforhold for sine ansatte</w:t>
      </w:r>
      <w:r w:rsidR="00531418" w:rsidRPr="005E7C23">
        <w:rPr>
          <w:rFonts w:asciiTheme="minorHAnsi" w:hAnsiTheme="minorHAnsi" w:cstheme="minorHAnsi"/>
          <w:sz w:val="20"/>
          <w:szCs w:val="20"/>
        </w:rPr>
        <w:t xml:space="preserve">, inkludert </w:t>
      </w:r>
      <w:r w:rsidRPr="005E7C23">
        <w:rPr>
          <w:rFonts w:asciiTheme="minorHAnsi" w:hAnsiTheme="minorHAnsi" w:cstheme="minorHAnsi"/>
          <w:sz w:val="20"/>
          <w:szCs w:val="20"/>
        </w:rPr>
        <w:t>arbeidstid, lønn, helse- og sikkerhets</w:t>
      </w:r>
      <w:r w:rsidR="00531418" w:rsidRPr="005E7C23">
        <w:rPr>
          <w:rFonts w:asciiTheme="minorHAnsi" w:hAnsiTheme="minorHAnsi" w:cstheme="minorHAnsi"/>
          <w:sz w:val="20"/>
          <w:szCs w:val="20"/>
        </w:rPr>
        <w:t xml:space="preserve">, samt </w:t>
      </w:r>
      <w:r w:rsidRPr="005E7C23">
        <w:rPr>
          <w:rFonts w:asciiTheme="minorHAnsi" w:hAnsiTheme="minorHAnsi" w:cstheme="minorHAnsi"/>
          <w:sz w:val="20"/>
          <w:szCs w:val="20"/>
        </w:rPr>
        <w:t xml:space="preserve">beskyttelse mot diskriminering. </w:t>
      </w:r>
    </w:p>
    <w:p w14:paraId="6866D7B1" w14:textId="13384AC9" w:rsidR="00531418" w:rsidRPr="005E7C23" w:rsidRDefault="00BE0267" w:rsidP="00531418">
      <w:pPr>
        <w:pStyle w:val="Listeavsnitt"/>
        <w:numPr>
          <w:ilvl w:val="0"/>
          <w:numId w:val="15"/>
        </w:numPr>
        <w:ind w:left="360"/>
        <w:rPr>
          <w:rFonts w:asciiTheme="minorHAnsi" w:hAnsiTheme="minorHAnsi" w:cstheme="minorHAnsi"/>
          <w:sz w:val="20"/>
          <w:szCs w:val="20"/>
        </w:rPr>
      </w:pPr>
      <w:r w:rsidRPr="005E7C23">
        <w:rPr>
          <w:rFonts w:asciiTheme="minorHAnsi" w:hAnsiTheme="minorHAnsi" w:cstheme="minorHAnsi"/>
          <w:i/>
          <w:iCs/>
          <w:sz w:val="20"/>
          <w:szCs w:val="20"/>
        </w:rPr>
        <w:t>Menneskerettighetene</w:t>
      </w:r>
      <w:r w:rsidRPr="005E7C23">
        <w:rPr>
          <w:rFonts w:asciiTheme="minorHAnsi" w:hAnsiTheme="minorHAnsi" w:cstheme="minorHAnsi"/>
          <w:sz w:val="20"/>
          <w:szCs w:val="20"/>
        </w:rPr>
        <w:t xml:space="preserve">, hvor </w:t>
      </w:r>
      <w:r w:rsidR="00531418" w:rsidRPr="005E7C23">
        <w:rPr>
          <w:rFonts w:asciiTheme="minorHAnsi" w:hAnsiTheme="minorHAnsi" w:cstheme="minorHAnsi"/>
          <w:sz w:val="20"/>
          <w:szCs w:val="20"/>
        </w:rPr>
        <w:t>vi sikrer at det blir respektert gjennom hele verdikjeden. Våre innkjøpsavtaler inneholder derfor bestemmelser som skal bidrar til å beskytte menneskerettighetene, unngå tvangsarbeid og barnearbeid, samt respektere individets rettigheter og friheter.</w:t>
      </w:r>
    </w:p>
    <w:p w14:paraId="22F4A62F" w14:textId="24690924" w:rsidR="00BE0267" w:rsidRPr="005E7C23" w:rsidRDefault="00BE0267" w:rsidP="00BE0267">
      <w:pPr>
        <w:pStyle w:val="Listeavsnitt"/>
        <w:numPr>
          <w:ilvl w:val="0"/>
          <w:numId w:val="15"/>
        </w:numPr>
        <w:ind w:left="360"/>
        <w:rPr>
          <w:rFonts w:asciiTheme="minorHAnsi" w:hAnsiTheme="minorHAnsi" w:cstheme="minorHAnsi"/>
          <w:sz w:val="20"/>
          <w:szCs w:val="20"/>
        </w:rPr>
      </w:pPr>
      <w:r w:rsidRPr="005E7C23">
        <w:rPr>
          <w:rFonts w:asciiTheme="minorHAnsi" w:hAnsiTheme="minorHAnsi" w:cstheme="minorHAnsi"/>
          <w:i/>
          <w:iCs/>
          <w:sz w:val="20"/>
          <w:szCs w:val="20"/>
        </w:rPr>
        <w:t>Miljøpåvirkning</w:t>
      </w:r>
      <w:r w:rsidRPr="005E7C23">
        <w:rPr>
          <w:rFonts w:asciiTheme="minorHAnsi" w:hAnsiTheme="minorHAnsi" w:cstheme="minorHAnsi"/>
          <w:sz w:val="20"/>
          <w:szCs w:val="20"/>
        </w:rPr>
        <w:t>, hvor vi oppfordrer våre leverandører til å ha robuste miljøstyringssystemer på plass og iverksette tiltak for å redusere negativ miljøpåvirkning</w:t>
      </w:r>
      <w:r w:rsidR="0094473B" w:rsidRPr="005E7C23">
        <w:rPr>
          <w:rFonts w:asciiTheme="minorHAnsi" w:hAnsiTheme="minorHAnsi" w:cstheme="minorHAnsi"/>
          <w:sz w:val="20"/>
          <w:szCs w:val="20"/>
        </w:rPr>
        <w:t>, herunder energieffektivitet, avfallshåndtering, utslippsreduksjon og bærekraftig ressursbruk</w:t>
      </w:r>
      <w:r w:rsidRPr="005E7C23">
        <w:rPr>
          <w:rFonts w:asciiTheme="minorHAnsi" w:hAnsiTheme="minorHAnsi" w:cstheme="minorHAnsi"/>
          <w:sz w:val="20"/>
          <w:szCs w:val="20"/>
        </w:rPr>
        <w:t>.</w:t>
      </w:r>
    </w:p>
    <w:p w14:paraId="1E982AE6" w14:textId="654D34A6" w:rsidR="00BE0267" w:rsidRPr="005E7C23" w:rsidRDefault="00BE0267" w:rsidP="00BE0267">
      <w:pPr>
        <w:pStyle w:val="Listeavsnitt"/>
        <w:numPr>
          <w:ilvl w:val="0"/>
          <w:numId w:val="15"/>
        </w:numPr>
        <w:ind w:left="360"/>
        <w:rPr>
          <w:rFonts w:asciiTheme="minorHAnsi" w:hAnsiTheme="minorHAnsi" w:cstheme="minorHAnsi"/>
          <w:sz w:val="20"/>
          <w:szCs w:val="20"/>
        </w:rPr>
      </w:pPr>
      <w:r w:rsidRPr="005E7C23">
        <w:rPr>
          <w:rFonts w:asciiTheme="minorHAnsi" w:hAnsiTheme="minorHAnsi" w:cstheme="minorHAnsi"/>
          <w:i/>
          <w:iCs/>
          <w:sz w:val="20"/>
          <w:szCs w:val="20"/>
        </w:rPr>
        <w:t>Etikk og anti-korrupsjon</w:t>
      </w:r>
      <w:r w:rsidRPr="005E7C23">
        <w:rPr>
          <w:rFonts w:asciiTheme="minorHAnsi" w:hAnsiTheme="minorHAnsi" w:cstheme="minorHAnsi"/>
          <w:sz w:val="20"/>
          <w:szCs w:val="20"/>
        </w:rPr>
        <w:t xml:space="preserve">, hvor våre </w:t>
      </w:r>
      <w:r w:rsidR="007027B1" w:rsidRPr="005E7C23">
        <w:rPr>
          <w:rFonts w:asciiTheme="minorHAnsi" w:hAnsiTheme="minorHAnsi" w:cstheme="minorHAnsi"/>
          <w:sz w:val="20"/>
          <w:szCs w:val="20"/>
        </w:rPr>
        <w:t>innkjøpsavtaler ivaretar retningslinjer som skal bidra til å motvirke korrupsjon og oppmuntrer til høy etisk atferd</w:t>
      </w:r>
      <w:r w:rsidRPr="005E7C23">
        <w:rPr>
          <w:rFonts w:asciiTheme="minorHAnsi" w:hAnsiTheme="minorHAnsi" w:cstheme="minorHAnsi"/>
          <w:sz w:val="20"/>
          <w:szCs w:val="20"/>
        </w:rPr>
        <w:t>. V</w:t>
      </w:r>
      <w:r w:rsidR="007027B1" w:rsidRPr="005E7C23">
        <w:rPr>
          <w:rFonts w:asciiTheme="minorHAnsi" w:hAnsiTheme="minorHAnsi" w:cstheme="minorHAnsi"/>
          <w:sz w:val="20"/>
          <w:szCs w:val="20"/>
        </w:rPr>
        <w:t>i</w:t>
      </w:r>
      <w:r w:rsidRPr="005E7C23">
        <w:rPr>
          <w:rFonts w:asciiTheme="minorHAnsi" w:hAnsiTheme="minorHAnsi" w:cstheme="minorHAnsi"/>
          <w:sz w:val="20"/>
          <w:szCs w:val="20"/>
        </w:rPr>
        <w:t xml:space="preserve"> forventer også at våre leverandører har egne etiske retningslinjer og sikre</w:t>
      </w:r>
      <w:r w:rsidR="007027B1" w:rsidRPr="005E7C23">
        <w:rPr>
          <w:rFonts w:asciiTheme="minorHAnsi" w:hAnsiTheme="minorHAnsi" w:cstheme="minorHAnsi"/>
          <w:sz w:val="20"/>
          <w:szCs w:val="20"/>
        </w:rPr>
        <w:t>r</w:t>
      </w:r>
      <w:r w:rsidRPr="005E7C23">
        <w:rPr>
          <w:rFonts w:asciiTheme="minorHAnsi" w:hAnsiTheme="minorHAnsi" w:cstheme="minorHAnsi"/>
          <w:sz w:val="20"/>
          <w:szCs w:val="20"/>
        </w:rPr>
        <w:t xml:space="preserve"> at deres ansatte og underleverandører handler i samsvar med disse.</w:t>
      </w:r>
    </w:p>
    <w:p w14:paraId="421CB1BE" w14:textId="77777777" w:rsidR="007027B1" w:rsidRPr="005E7C23" w:rsidRDefault="007027B1" w:rsidP="00BE0267">
      <w:pPr>
        <w:pStyle w:val="Listeavsnitt"/>
        <w:ind w:left="360"/>
        <w:rPr>
          <w:rFonts w:asciiTheme="minorHAnsi" w:hAnsiTheme="minorHAnsi" w:cstheme="minorHAnsi"/>
          <w:sz w:val="20"/>
          <w:szCs w:val="20"/>
        </w:rPr>
      </w:pPr>
    </w:p>
    <w:p w14:paraId="3013064D" w14:textId="2BCC1052" w:rsidR="00455B99" w:rsidRPr="005E7C23" w:rsidRDefault="00BE0267" w:rsidP="00BE0267">
      <w:pPr>
        <w:rPr>
          <w:rFonts w:eastAsia="Times New Roman" w:cstheme="minorHAnsi"/>
          <w:sz w:val="20"/>
          <w:szCs w:val="20"/>
        </w:rPr>
      </w:pPr>
      <w:r w:rsidRPr="005E7C23">
        <w:rPr>
          <w:rFonts w:eastAsia="Times New Roman" w:cstheme="minorHAnsi"/>
          <w:sz w:val="20"/>
          <w:szCs w:val="20"/>
        </w:rPr>
        <w:t xml:space="preserve">Gjennom </w:t>
      </w:r>
      <w:r w:rsidR="001221F2" w:rsidRPr="005E7C23">
        <w:rPr>
          <w:rFonts w:eastAsia="Times New Roman" w:cstheme="minorHAnsi"/>
          <w:sz w:val="20"/>
          <w:szCs w:val="20"/>
        </w:rPr>
        <w:t>implementering</w:t>
      </w:r>
      <w:r w:rsidRPr="005E7C23">
        <w:rPr>
          <w:rFonts w:eastAsia="Times New Roman" w:cstheme="minorHAnsi"/>
          <w:sz w:val="20"/>
          <w:szCs w:val="20"/>
        </w:rPr>
        <w:t xml:space="preserve"> og oppfølging av slike avtalevilkår i våre innkjøps-/samarbeidsavtaler, søker vi å etablere et sterkt fundament for ansvarlig forretningspraksis og langsiktig samarbeid med våre leverandører. </w:t>
      </w:r>
    </w:p>
    <w:p w14:paraId="7A5ACA2D" w14:textId="444F0A68" w:rsidR="00A705D0" w:rsidRPr="005E7C23" w:rsidRDefault="00A705D0" w:rsidP="00A705D0">
      <w:pPr>
        <w:spacing w:after="0"/>
        <w:rPr>
          <w:sz w:val="20"/>
          <w:szCs w:val="20"/>
          <w:u w:val="single"/>
        </w:rPr>
      </w:pPr>
      <w:r w:rsidRPr="005E7C23">
        <w:rPr>
          <w:sz w:val="20"/>
          <w:szCs w:val="20"/>
          <w:u w:val="single"/>
        </w:rPr>
        <w:t>Risikostyring</w:t>
      </w:r>
    </w:p>
    <w:p w14:paraId="0488096F" w14:textId="128B3BDD" w:rsidR="007C0F6E" w:rsidRPr="005E7C23" w:rsidRDefault="00BE0267" w:rsidP="00BE0267">
      <w:pPr>
        <w:rPr>
          <w:rFonts w:cstheme="minorHAnsi"/>
          <w:sz w:val="20"/>
          <w:szCs w:val="20"/>
        </w:rPr>
      </w:pPr>
      <w:r w:rsidRPr="005E7C23">
        <w:rPr>
          <w:rFonts w:cstheme="minorHAnsi"/>
          <w:sz w:val="20"/>
          <w:szCs w:val="20"/>
        </w:rPr>
        <w:t xml:space="preserve">Det </w:t>
      </w:r>
      <w:r w:rsidR="007C0F6E" w:rsidRPr="005E7C23">
        <w:rPr>
          <w:rFonts w:cstheme="minorHAnsi"/>
          <w:sz w:val="20"/>
          <w:szCs w:val="20"/>
        </w:rPr>
        <w:t>andre leddet i aktsomhetsvurderingen omfatter risikostyring</w:t>
      </w:r>
      <w:r w:rsidRPr="005E7C23">
        <w:rPr>
          <w:rFonts w:cstheme="minorHAnsi"/>
          <w:sz w:val="20"/>
          <w:szCs w:val="20"/>
        </w:rPr>
        <w:t xml:space="preserve">, som består av risikovurdering og risikohåndtering. </w:t>
      </w:r>
      <w:r w:rsidR="007C0F6E" w:rsidRPr="005E7C23">
        <w:rPr>
          <w:rFonts w:cstheme="minorHAnsi"/>
          <w:sz w:val="20"/>
          <w:szCs w:val="20"/>
        </w:rPr>
        <w:t>Risikovurdering gir oss en oversikt over risikoene forbundet med våre leverandører, inkludert risiko for brudd på arbeidsvilkår, menneskerettigheter, etiske retningslinjer og negativ miljøpåvirkning</w:t>
      </w:r>
      <w:r w:rsidRPr="005E7C23">
        <w:rPr>
          <w:rFonts w:eastAsia="Times New Roman" w:cstheme="minorHAnsi"/>
          <w:sz w:val="20"/>
          <w:szCs w:val="20"/>
        </w:rPr>
        <w:t xml:space="preserve">. </w:t>
      </w:r>
      <w:r w:rsidR="007C0F6E" w:rsidRPr="005E7C23">
        <w:rPr>
          <w:rFonts w:eastAsia="Times New Roman" w:cstheme="minorHAnsi"/>
          <w:sz w:val="20"/>
          <w:szCs w:val="20"/>
        </w:rPr>
        <w:t>Med utgangspunkt i</w:t>
      </w:r>
      <w:r w:rsidRPr="005E7C23">
        <w:rPr>
          <w:rFonts w:eastAsia="Times New Roman" w:cstheme="minorHAnsi"/>
          <w:sz w:val="20"/>
          <w:szCs w:val="20"/>
        </w:rPr>
        <w:t xml:space="preserve"> denne vurderingen etableres det gr</w:t>
      </w:r>
      <w:r w:rsidRPr="005E7C23">
        <w:rPr>
          <w:rFonts w:cstheme="minorHAnsi"/>
          <w:sz w:val="20"/>
          <w:szCs w:val="20"/>
        </w:rPr>
        <w:t xml:space="preserve">unnlag for prioritering og videre risikohåndtering, </w:t>
      </w:r>
      <w:r w:rsidR="007C0F6E" w:rsidRPr="005E7C23">
        <w:rPr>
          <w:rFonts w:cstheme="minorHAnsi"/>
          <w:sz w:val="20"/>
          <w:szCs w:val="20"/>
        </w:rPr>
        <w:t>inkludert oppfølging av leverandører og iverksetting av tiltak for å stanse eller begrense de faktiske og potensielt negative konsekvensene.</w:t>
      </w:r>
    </w:p>
    <w:p w14:paraId="2B0886F4" w14:textId="1760DBCA" w:rsidR="004C1F25" w:rsidRPr="005E7C23" w:rsidRDefault="00BE0267" w:rsidP="00BE0267">
      <w:pPr>
        <w:rPr>
          <w:rFonts w:cstheme="minorHAnsi"/>
          <w:sz w:val="20"/>
          <w:szCs w:val="20"/>
        </w:rPr>
      </w:pPr>
      <w:r w:rsidRPr="005E7C23">
        <w:rPr>
          <w:rFonts w:cstheme="minorHAnsi"/>
          <w:sz w:val="20"/>
          <w:szCs w:val="20"/>
        </w:rPr>
        <w:t xml:space="preserve">For å identifisere risikoområder forbundet med produksjon og handel av varer og tjenester, har vi </w:t>
      </w:r>
      <w:r w:rsidR="004C1F25" w:rsidRPr="005E7C23">
        <w:rPr>
          <w:rFonts w:cstheme="minorHAnsi"/>
          <w:sz w:val="20"/>
          <w:szCs w:val="20"/>
        </w:rPr>
        <w:t>utviklet</w:t>
      </w:r>
      <w:r w:rsidRPr="005E7C23">
        <w:rPr>
          <w:rFonts w:cstheme="minorHAnsi"/>
          <w:sz w:val="20"/>
          <w:szCs w:val="20"/>
        </w:rPr>
        <w:t xml:space="preserve"> en egen ESG-risikovurdering</w:t>
      </w:r>
      <w:r w:rsidR="004C1F25" w:rsidRPr="005E7C23">
        <w:rPr>
          <w:rFonts w:cstheme="minorHAnsi"/>
          <w:sz w:val="20"/>
          <w:szCs w:val="20"/>
        </w:rPr>
        <w:t>s</w:t>
      </w:r>
      <w:r w:rsidRPr="005E7C23">
        <w:rPr>
          <w:rFonts w:cstheme="minorHAnsi"/>
          <w:sz w:val="20"/>
          <w:szCs w:val="20"/>
        </w:rPr>
        <w:t>metode</w:t>
      </w:r>
      <w:r w:rsidR="004C1F25" w:rsidRPr="005E7C23">
        <w:rPr>
          <w:rFonts w:cstheme="minorHAnsi"/>
          <w:sz w:val="20"/>
          <w:szCs w:val="20"/>
        </w:rPr>
        <w:t xml:space="preserve">. Denne metoden benytter </w:t>
      </w:r>
      <w:r w:rsidRPr="005E7C23">
        <w:rPr>
          <w:rFonts w:cstheme="minorHAnsi"/>
          <w:sz w:val="20"/>
          <w:szCs w:val="20"/>
        </w:rPr>
        <w:t>både kvantitativ</w:t>
      </w:r>
      <w:r w:rsidR="004C1F25" w:rsidRPr="005E7C23">
        <w:rPr>
          <w:rFonts w:cstheme="minorHAnsi"/>
          <w:sz w:val="20"/>
          <w:szCs w:val="20"/>
        </w:rPr>
        <w:t>e</w:t>
      </w:r>
      <w:r w:rsidRPr="005E7C23">
        <w:rPr>
          <w:rFonts w:cstheme="minorHAnsi"/>
          <w:sz w:val="20"/>
          <w:szCs w:val="20"/>
        </w:rPr>
        <w:t xml:space="preserve"> og kvalitativ</w:t>
      </w:r>
      <w:r w:rsidR="004C1F25" w:rsidRPr="005E7C23">
        <w:rPr>
          <w:rFonts w:cstheme="minorHAnsi"/>
          <w:sz w:val="20"/>
          <w:szCs w:val="20"/>
        </w:rPr>
        <w:t>e</w:t>
      </w:r>
      <w:r w:rsidRPr="005E7C23">
        <w:rPr>
          <w:rFonts w:cstheme="minorHAnsi"/>
          <w:sz w:val="20"/>
          <w:szCs w:val="20"/>
        </w:rPr>
        <w:t xml:space="preserve"> kriterier innen </w:t>
      </w:r>
      <w:r w:rsidR="004C1F25" w:rsidRPr="005E7C23">
        <w:rPr>
          <w:sz w:val="20"/>
          <w:szCs w:val="20"/>
        </w:rPr>
        <w:t>miljø, sosiale forhold og virksomhetsstyring</w:t>
      </w:r>
      <w:r w:rsidR="004C1F25" w:rsidRPr="005E7C23">
        <w:rPr>
          <w:rFonts w:cstheme="minorHAnsi"/>
          <w:sz w:val="20"/>
          <w:szCs w:val="20"/>
        </w:rPr>
        <w:t>.</w:t>
      </w:r>
      <w:r w:rsidRPr="005E7C23">
        <w:rPr>
          <w:rFonts w:cstheme="minorHAnsi"/>
          <w:sz w:val="20"/>
          <w:szCs w:val="20"/>
        </w:rPr>
        <w:t xml:space="preserve"> Kriteriene er </w:t>
      </w:r>
      <w:r w:rsidR="004C1F25" w:rsidRPr="005E7C23">
        <w:rPr>
          <w:rFonts w:cstheme="minorHAnsi"/>
          <w:sz w:val="20"/>
          <w:szCs w:val="20"/>
        </w:rPr>
        <w:t>delt inn</w:t>
      </w:r>
      <w:r w:rsidRPr="005E7C23">
        <w:rPr>
          <w:rFonts w:cstheme="minorHAnsi"/>
          <w:sz w:val="20"/>
          <w:szCs w:val="20"/>
        </w:rPr>
        <w:t xml:space="preserve"> i to hovedområder, med totalt 14 vurderingskriterier; </w:t>
      </w:r>
    </w:p>
    <w:p w14:paraId="54180141" w14:textId="519872E8" w:rsidR="00BE0267" w:rsidRPr="005E7C23" w:rsidRDefault="00BE0267" w:rsidP="00BE0267">
      <w:pPr>
        <w:pStyle w:val="Listeavsnitt"/>
        <w:numPr>
          <w:ilvl w:val="0"/>
          <w:numId w:val="15"/>
        </w:numPr>
        <w:ind w:left="360"/>
        <w:rPr>
          <w:rFonts w:asciiTheme="minorHAnsi" w:hAnsiTheme="minorHAnsi" w:cstheme="minorHAnsi"/>
          <w:sz w:val="20"/>
          <w:szCs w:val="20"/>
        </w:rPr>
      </w:pPr>
      <w:r w:rsidRPr="005E7C23">
        <w:rPr>
          <w:rFonts w:asciiTheme="minorHAnsi" w:hAnsiTheme="minorHAnsi" w:cstheme="minorHAnsi"/>
          <w:i/>
          <w:iCs/>
          <w:sz w:val="20"/>
          <w:szCs w:val="20"/>
        </w:rPr>
        <w:t>Geografisk risiko</w:t>
      </w:r>
      <w:r w:rsidRPr="005E7C23">
        <w:rPr>
          <w:rFonts w:asciiTheme="minorHAnsi" w:hAnsiTheme="minorHAnsi" w:cstheme="minorHAnsi"/>
          <w:sz w:val="20"/>
          <w:szCs w:val="20"/>
        </w:rPr>
        <w:t xml:space="preserve">, </w:t>
      </w:r>
      <w:r w:rsidR="007B380C" w:rsidRPr="005E7C23">
        <w:rPr>
          <w:rFonts w:asciiTheme="minorHAnsi" w:hAnsiTheme="minorHAnsi" w:cstheme="minorHAnsi"/>
          <w:sz w:val="20"/>
          <w:szCs w:val="20"/>
        </w:rPr>
        <w:t xml:space="preserve">basert på </w:t>
      </w:r>
      <w:r w:rsidRPr="005E7C23">
        <w:rPr>
          <w:rFonts w:asciiTheme="minorHAnsi" w:hAnsiTheme="minorHAnsi" w:cstheme="minorHAnsi"/>
          <w:sz w:val="20"/>
          <w:szCs w:val="20"/>
        </w:rPr>
        <w:t>fire anerkjent internasjonale indekser</w:t>
      </w:r>
      <w:r w:rsidR="007B380C" w:rsidRPr="005E7C23">
        <w:rPr>
          <w:rFonts w:asciiTheme="minorHAnsi" w:hAnsiTheme="minorHAnsi" w:cstheme="minorHAnsi"/>
          <w:sz w:val="20"/>
          <w:szCs w:val="20"/>
        </w:rPr>
        <w:t>:</w:t>
      </w:r>
      <w:r w:rsidRPr="005E7C23">
        <w:rPr>
          <w:rFonts w:asciiTheme="minorHAnsi" w:hAnsiTheme="minorHAnsi" w:cstheme="minorHAnsi"/>
          <w:sz w:val="20"/>
          <w:szCs w:val="20"/>
        </w:rPr>
        <w:t xml:space="preserve"> FNs menneskelige utviklingsindeks (HDI), Global </w:t>
      </w:r>
      <w:proofErr w:type="spellStart"/>
      <w:r w:rsidRPr="005E7C23">
        <w:rPr>
          <w:rFonts w:asciiTheme="minorHAnsi" w:hAnsiTheme="minorHAnsi" w:cstheme="minorHAnsi"/>
          <w:sz w:val="20"/>
          <w:szCs w:val="20"/>
        </w:rPr>
        <w:t>Slavery</w:t>
      </w:r>
      <w:proofErr w:type="spellEnd"/>
      <w:r w:rsidRPr="005E7C23">
        <w:rPr>
          <w:rFonts w:asciiTheme="minorHAnsi" w:hAnsiTheme="minorHAnsi" w:cstheme="minorHAnsi"/>
          <w:sz w:val="20"/>
          <w:szCs w:val="20"/>
        </w:rPr>
        <w:t xml:space="preserve"> Index (GSI), </w:t>
      </w:r>
      <w:proofErr w:type="spellStart"/>
      <w:r w:rsidRPr="005E7C23">
        <w:rPr>
          <w:rFonts w:asciiTheme="minorHAnsi" w:hAnsiTheme="minorHAnsi" w:cstheme="minorHAnsi"/>
          <w:sz w:val="20"/>
          <w:szCs w:val="20"/>
        </w:rPr>
        <w:t>Corruption</w:t>
      </w:r>
      <w:proofErr w:type="spellEnd"/>
      <w:r w:rsidRPr="005E7C23">
        <w:rPr>
          <w:rFonts w:asciiTheme="minorHAnsi" w:hAnsiTheme="minorHAnsi" w:cstheme="minorHAnsi"/>
          <w:sz w:val="20"/>
          <w:szCs w:val="20"/>
        </w:rPr>
        <w:t xml:space="preserve"> </w:t>
      </w:r>
      <w:proofErr w:type="spellStart"/>
      <w:r w:rsidRPr="005E7C23">
        <w:rPr>
          <w:rFonts w:asciiTheme="minorHAnsi" w:hAnsiTheme="minorHAnsi" w:cstheme="minorHAnsi"/>
          <w:sz w:val="20"/>
          <w:szCs w:val="20"/>
        </w:rPr>
        <w:t>Perceptions</w:t>
      </w:r>
      <w:proofErr w:type="spellEnd"/>
      <w:r w:rsidRPr="005E7C23">
        <w:rPr>
          <w:rFonts w:asciiTheme="minorHAnsi" w:hAnsiTheme="minorHAnsi" w:cstheme="minorHAnsi"/>
          <w:sz w:val="20"/>
          <w:szCs w:val="20"/>
        </w:rPr>
        <w:t xml:space="preserve"> Index (CPI) og </w:t>
      </w:r>
      <w:proofErr w:type="spellStart"/>
      <w:r w:rsidRPr="005E7C23">
        <w:rPr>
          <w:rFonts w:asciiTheme="minorHAnsi" w:hAnsiTheme="minorHAnsi" w:cstheme="minorHAnsi"/>
          <w:sz w:val="20"/>
          <w:szCs w:val="20"/>
        </w:rPr>
        <w:t>Environmental</w:t>
      </w:r>
      <w:proofErr w:type="spellEnd"/>
      <w:r w:rsidRPr="005E7C23">
        <w:rPr>
          <w:rFonts w:asciiTheme="minorHAnsi" w:hAnsiTheme="minorHAnsi" w:cstheme="minorHAnsi"/>
          <w:sz w:val="20"/>
          <w:szCs w:val="20"/>
        </w:rPr>
        <w:t xml:space="preserve"> </w:t>
      </w:r>
      <w:proofErr w:type="spellStart"/>
      <w:r w:rsidRPr="005E7C23">
        <w:rPr>
          <w:rFonts w:asciiTheme="minorHAnsi" w:hAnsiTheme="minorHAnsi" w:cstheme="minorHAnsi"/>
          <w:sz w:val="20"/>
          <w:szCs w:val="20"/>
        </w:rPr>
        <w:t>Performance</w:t>
      </w:r>
      <w:proofErr w:type="spellEnd"/>
      <w:r w:rsidRPr="005E7C23">
        <w:rPr>
          <w:rFonts w:asciiTheme="minorHAnsi" w:hAnsiTheme="minorHAnsi" w:cstheme="minorHAnsi"/>
          <w:sz w:val="20"/>
          <w:szCs w:val="20"/>
        </w:rPr>
        <w:t xml:space="preserve"> Index (EPI). Hver indeks utgjør e</w:t>
      </w:r>
      <w:r w:rsidR="007B380C" w:rsidRPr="005E7C23">
        <w:rPr>
          <w:rFonts w:asciiTheme="minorHAnsi" w:hAnsiTheme="minorHAnsi" w:cstheme="minorHAnsi"/>
          <w:sz w:val="20"/>
          <w:szCs w:val="20"/>
        </w:rPr>
        <w:t>t</w:t>
      </w:r>
      <w:r w:rsidRPr="005E7C23">
        <w:rPr>
          <w:rFonts w:asciiTheme="minorHAnsi" w:hAnsiTheme="minorHAnsi" w:cstheme="minorHAnsi"/>
          <w:sz w:val="20"/>
          <w:szCs w:val="20"/>
        </w:rPr>
        <w:t xml:space="preserve"> vurderingskrit</w:t>
      </w:r>
      <w:r w:rsidR="007B380C" w:rsidRPr="005E7C23">
        <w:rPr>
          <w:rFonts w:asciiTheme="minorHAnsi" w:hAnsiTheme="minorHAnsi" w:cstheme="minorHAnsi"/>
          <w:sz w:val="20"/>
          <w:szCs w:val="20"/>
        </w:rPr>
        <w:t>erium</w:t>
      </w:r>
      <w:r w:rsidRPr="005E7C23">
        <w:rPr>
          <w:rFonts w:asciiTheme="minorHAnsi" w:hAnsiTheme="minorHAnsi" w:cstheme="minorHAnsi"/>
          <w:sz w:val="20"/>
          <w:szCs w:val="20"/>
        </w:rPr>
        <w:t xml:space="preserve">. </w:t>
      </w:r>
    </w:p>
    <w:p w14:paraId="37F4F8A6" w14:textId="40D4060D" w:rsidR="00BE0267" w:rsidRPr="005E7C23" w:rsidRDefault="00BE0267" w:rsidP="00BE0267">
      <w:pPr>
        <w:pStyle w:val="Listeavsnitt"/>
        <w:numPr>
          <w:ilvl w:val="0"/>
          <w:numId w:val="15"/>
        </w:numPr>
        <w:ind w:left="360"/>
        <w:rPr>
          <w:rFonts w:asciiTheme="minorHAnsi" w:hAnsiTheme="minorHAnsi" w:cstheme="minorHAnsi"/>
          <w:sz w:val="20"/>
          <w:szCs w:val="20"/>
        </w:rPr>
      </w:pPr>
      <w:r w:rsidRPr="005E7C23">
        <w:rPr>
          <w:rFonts w:asciiTheme="minorHAnsi" w:hAnsiTheme="minorHAnsi" w:cstheme="minorHAnsi"/>
          <w:i/>
          <w:iCs/>
          <w:sz w:val="20"/>
          <w:szCs w:val="20"/>
        </w:rPr>
        <w:t>Kategoririsiko,</w:t>
      </w:r>
      <w:r w:rsidRPr="005E7C23">
        <w:rPr>
          <w:rFonts w:asciiTheme="minorHAnsi" w:hAnsiTheme="minorHAnsi" w:cstheme="minorHAnsi"/>
          <w:sz w:val="20"/>
          <w:szCs w:val="20"/>
        </w:rPr>
        <w:t xml:space="preserve"> vurdert etter produktets eller tjenestens iboende risiko forbundet med produksjon eller gjennomføring. Det</w:t>
      </w:r>
      <w:r w:rsidR="00EE66EA" w:rsidRPr="005E7C23">
        <w:rPr>
          <w:rFonts w:asciiTheme="minorHAnsi" w:hAnsiTheme="minorHAnsi" w:cstheme="minorHAnsi"/>
          <w:sz w:val="20"/>
          <w:szCs w:val="20"/>
        </w:rPr>
        <w:t>te</w:t>
      </w:r>
      <w:r w:rsidRPr="005E7C23">
        <w:rPr>
          <w:rFonts w:asciiTheme="minorHAnsi" w:hAnsiTheme="minorHAnsi" w:cstheme="minorHAnsi"/>
          <w:sz w:val="20"/>
          <w:szCs w:val="20"/>
        </w:rPr>
        <w:t xml:space="preserve"> omfatter kriterier innen</w:t>
      </w:r>
      <w:r w:rsidR="00EE66EA" w:rsidRPr="005E7C23">
        <w:rPr>
          <w:rFonts w:asciiTheme="minorHAnsi" w:hAnsiTheme="minorHAnsi" w:cstheme="minorHAnsi"/>
          <w:sz w:val="20"/>
          <w:szCs w:val="20"/>
        </w:rPr>
        <w:t xml:space="preserve"> </w:t>
      </w:r>
      <w:r w:rsidRPr="005E7C23">
        <w:rPr>
          <w:rFonts w:asciiTheme="minorHAnsi" w:hAnsiTheme="minorHAnsi" w:cstheme="minorHAnsi"/>
          <w:sz w:val="20"/>
          <w:szCs w:val="20"/>
        </w:rPr>
        <w:t>sosiale forhold, klima og miljø, samt virksomhetsstyring</w:t>
      </w:r>
      <w:r w:rsidR="00EE66EA" w:rsidRPr="005E7C23">
        <w:rPr>
          <w:rFonts w:asciiTheme="minorHAnsi" w:hAnsiTheme="minorHAnsi" w:cstheme="minorHAnsi"/>
          <w:sz w:val="20"/>
          <w:szCs w:val="20"/>
        </w:rPr>
        <w:t xml:space="preserve">, totalt </w:t>
      </w:r>
      <w:r w:rsidRPr="005E7C23">
        <w:rPr>
          <w:rFonts w:asciiTheme="minorHAnsi" w:hAnsiTheme="minorHAnsi" w:cstheme="minorHAnsi"/>
          <w:sz w:val="20"/>
          <w:szCs w:val="20"/>
        </w:rPr>
        <w:t xml:space="preserve">10 vurderingskriterier. </w:t>
      </w:r>
    </w:p>
    <w:p w14:paraId="4BF3D092" w14:textId="77777777" w:rsidR="00BE0267" w:rsidRPr="005E7C23" w:rsidRDefault="00BE0267" w:rsidP="00BE0267">
      <w:pPr>
        <w:pStyle w:val="Listeavsnitt"/>
        <w:ind w:left="360"/>
        <w:rPr>
          <w:rFonts w:asciiTheme="minorHAnsi" w:hAnsiTheme="minorHAnsi" w:cstheme="minorHAnsi"/>
          <w:sz w:val="20"/>
          <w:szCs w:val="20"/>
        </w:rPr>
      </w:pPr>
    </w:p>
    <w:p w14:paraId="6E8B3700" w14:textId="71B2BD05" w:rsidR="00AE7106" w:rsidRPr="005E7C23" w:rsidRDefault="00AE7106" w:rsidP="00BE0267">
      <w:pPr>
        <w:rPr>
          <w:rFonts w:cstheme="minorHAnsi"/>
          <w:sz w:val="20"/>
          <w:szCs w:val="20"/>
        </w:rPr>
      </w:pPr>
      <w:r w:rsidRPr="005E7C23">
        <w:rPr>
          <w:rFonts w:cstheme="minorHAnsi"/>
          <w:sz w:val="20"/>
          <w:szCs w:val="20"/>
        </w:rPr>
        <w:lastRenderedPageBreak/>
        <w:t>Hver leverandør blir tildelt en risikoscore basert på disse kriteriene og typen varer/tjenester vi handler fra dem. En detaljert beskrivelse av ESG-risikovurderingsmetodikken er vedlagt som et eget dokument under navnet «Åpenhetsloven - ESG Risikovurdering metode».</w:t>
      </w:r>
    </w:p>
    <w:p w14:paraId="713E2D38" w14:textId="41467920" w:rsidR="00BE0267" w:rsidRPr="005E7C23" w:rsidRDefault="00AE7106" w:rsidP="00BE0267">
      <w:pPr>
        <w:rPr>
          <w:rFonts w:cstheme="minorHAnsi"/>
          <w:sz w:val="20"/>
          <w:szCs w:val="20"/>
        </w:rPr>
      </w:pPr>
      <w:r w:rsidRPr="005E7C23">
        <w:rPr>
          <w:rFonts w:cstheme="minorHAnsi"/>
          <w:sz w:val="20"/>
          <w:szCs w:val="20"/>
        </w:rPr>
        <w:t xml:space="preserve">Med utgangspunkt i risiko som er avdekket hos de ulike leverandørene, blir det gjort prioriteringer og iverksatt oppfølging av faktiske risikoforhold hos den enkelte leverandøren. Første steg omfatter detaljert rapportering av faktiske forhold, basert på leverandørenes egenrapportering i et evalueringsskjema utarbeidet av oss. Skjemaet inneholder detaljerte punkter og krav til dokumentasjon relatert til ulike ESG-tema, inkludert </w:t>
      </w:r>
      <w:r w:rsidR="005552FE" w:rsidRPr="005E7C23">
        <w:rPr>
          <w:rFonts w:cstheme="minorHAnsi"/>
          <w:sz w:val="20"/>
          <w:szCs w:val="20"/>
        </w:rPr>
        <w:t>retningslinjer</w:t>
      </w:r>
      <w:r w:rsidRPr="005E7C23">
        <w:rPr>
          <w:rFonts w:cstheme="minorHAnsi"/>
          <w:sz w:val="20"/>
          <w:szCs w:val="20"/>
        </w:rPr>
        <w:t xml:space="preserve">, </w:t>
      </w:r>
      <w:r w:rsidR="005552FE" w:rsidRPr="005E7C23">
        <w:rPr>
          <w:rFonts w:cstheme="minorHAnsi"/>
          <w:sz w:val="20"/>
          <w:szCs w:val="20"/>
        </w:rPr>
        <w:t>kvalitetsstyring</w:t>
      </w:r>
      <w:r w:rsidRPr="005E7C23">
        <w:rPr>
          <w:rFonts w:cstheme="minorHAnsi"/>
          <w:sz w:val="20"/>
          <w:szCs w:val="20"/>
        </w:rPr>
        <w:t>, miljøledelse, HMS, menneskerettigheter, anti-korrupsjon, m.m.</w:t>
      </w:r>
      <w:r w:rsidR="00AC4215" w:rsidRPr="005E7C23">
        <w:rPr>
          <w:rFonts w:cstheme="minorHAnsi"/>
          <w:sz w:val="20"/>
          <w:szCs w:val="20"/>
        </w:rPr>
        <w:t xml:space="preserve"> </w:t>
      </w:r>
      <w:r w:rsidR="005552FE" w:rsidRPr="005E7C23">
        <w:rPr>
          <w:rFonts w:cstheme="minorHAnsi"/>
          <w:sz w:val="20"/>
          <w:szCs w:val="20"/>
        </w:rPr>
        <w:t>S</w:t>
      </w:r>
      <w:r w:rsidR="002724A1" w:rsidRPr="005E7C23">
        <w:rPr>
          <w:sz w:val="20"/>
          <w:szCs w:val="20"/>
        </w:rPr>
        <w:t xml:space="preserve">varene og dokumentasjonen i evalueringsskjemaet </w:t>
      </w:r>
      <w:r w:rsidR="005552FE" w:rsidRPr="005E7C23">
        <w:rPr>
          <w:sz w:val="20"/>
          <w:szCs w:val="20"/>
        </w:rPr>
        <w:t>evalueres basert på fastsatt kriterier,</w:t>
      </w:r>
      <w:r w:rsidR="002724A1" w:rsidRPr="005E7C23">
        <w:rPr>
          <w:sz w:val="20"/>
          <w:szCs w:val="20"/>
        </w:rPr>
        <w:t xml:space="preserve"> og eventuelle avvik </w:t>
      </w:r>
      <w:r w:rsidR="005552FE" w:rsidRPr="005E7C23">
        <w:rPr>
          <w:sz w:val="20"/>
          <w:szCs w:val="20"/>
        </w:rPr>
        <w:t>merkes</w:t>
      </w:r>
      <w:r w:rsidR="00786586" w:rsidRPr="005E7C23">
        <w:rPr>
          <w:sz w:val="20"/>
          <w:szCs w:val="20"/>
        </w:rPr>
        <w:t xml:space="preserve"> og følges opp.</w:t>
      </w:r>
      <w:r w:rsidR="002724A1" w:rsidRPr="005E7C23">
        <w:rPr>
          <w:sz w:val="20"/>
          <w:szCs w:val="20"/>
        </w:rPr>
        <w:t xml:space="preserve"> </w:t>
      </w:r>
      <w:r w:rsidR="002724A1" w:rsidRPr="005E7C23">
        <w:rPr>
          <w:rFonts w:cstheme="minorHAnsi"/>
          <w:sz w:val="20"/>
          <w:szCs w:val="20"/>
        </w:rPr>
        <w:t>Avhengig av alvorlighetsgrad på avdekket avvik</w:t>
      </w:r>
      <w:r w:rsidR="002724A1" w:rsidRPr="005E7C23">
        <w:rPr>
          <w:sz w:val="20"/>
          <w:szCs w:val="20"/>
        </w:rPr>
        <w:t xml:space="preserve">, </w:t>
      </w:r>
      <w:r w:rsidR="002724A1" w:rsidRPr="005E7C23">
        <w:rPr>
          <w:rFonts w:cstheme="minorHAnsi"/>
          <w:sz w:val="20"/>
          <w:szCs w:val="20"/>
        </w:rPr>
        <w:t>blir leverandørene kontaktet og presentert for funnene</w:t>
      </w:r>
      <w:r w:rsidR="002724A1" w:rsidRPr="005E7C23">
        <w:rPr>
          <w:sz w:val="20"/>
          <w:szCs w:val="20"/>
        </w:rPr>
        <w:t>,</w:t>
      </w:r>
      <w:r w:rsidR="00444293" w:rsidRPr="005E7C23">
        <w:rPr>
          <w:sz w:val="20"/>
          <w:szCs w:val="20"/>
        </w:rPr>
        <w:t xml:space="preserve"> herunder bedt om å </w:t>
      </w:r>
      <w:r w:rsidR="006D29BE" w:rsidRPr="005E7C23">
        <w:rPr>
          <w:sz w:val="20"/>
          <w:szCs w:val="20"/>
        </w:rPr>
        <w:t xml:space="preserve">redegjøre og eventuelt </w:t>
      </w:r>
      <w:r w:rsidR="002724A1" w:rsidRPr="005E7C23">
        <w:rPr>
          <w:sz w:val="20"/>
          <w:szCs w:val="20"/>
        </w:rPr>
        <w:t xml:space="preserve">utarbeide en handlingsplan med tidsfrist for oppfølging og lukking av </w:t>
      </w:r>
      <w:r w:rsidR="00444293" w:rsidRPr="005E7C23">
        <w:rPr>
          <w:sz w:val="20"/>
          <w:szCs w:val="20"/>
        </w:rPr>
        <w:t>disse</w:t>
      </w:r>
      <w:r w:rsidR="002724A1" w:rsidRPr="005E7C23">
        <w:rPr>
          <w:sz w:val="20"/>
          <w:szCs w:val="20"/>
        </w:rPr>
        <w:t>. Avvik anses som lukket når leverandøren fremlegger dokumentasjon som viser at avviket er utbedret</w:t>
      </w:r>
      <w:r w:rsidR="00444293" w:rsidRPr="005E7C23">
        <w:rPr>
          <w:sz w:val="20"/>
          <w:szCs w:val="20"/>
        </w:rPr>
        <w:t>/rettet</w:t>
      </w:r>
      <w:r w:rsidR="002724A1" w:rsidRPr="005E7C23">
        <w:rPr>
          <w:sz w:val="20"/>
          <w:szCs w:val="20"/>
        </w:rPr>
        <w:t>.</w:t>
      </w:r>
      <w:r w:rsidR="005840C4" w:rsidRPr="005E7C23">
        <w:rPr>
          <w:rFonts w:cstheme="minorHAnsi"/>
          <w:sz w:val="20"/>
          <w:szCs w:val="20"/>
        </w:rPr>
        <w:t xml:space="preserve"> </w:t>
      </w:r>
      <w:r w:rsidR="00BE0267" w:rsidRPr="005E7C23">
        <w:rPr>
          <w:rFonts w:cstheme="minorHAnsi"/>
          <w:sz w:val="20"/>
          <w:szCs w:val="20"/>
        </w:rPr>
        <w:t xml:space="preserve">Ved tilfeller hvor det foreligger </w:t>
      </w:r>
      <w:r w:rsidR="006D29BE" w:rsidRPr="005E7C23">
        <w:rPr>
          <w:rFonts w:cstheme="minorHAnsi"/>
          <w:sz w:val="20"/>
          <w:szCs w:val="20"/>
        </w:rPr>
        <w:t xml:space="preserve">stor </w:t>
      </w:r>
      <w:r w:rsidR="00BE0267" w:rsidRPr="005E7C23">
        <w:rPr>
          <w:rFonts w:cstheme="minorHAnsi"/>
          <w:sz w:val="20"/>
          <w:szCs w:val="20"/>
        </w:rPr>
        <w:t>usikkerhet forbundet med besvarelsen gitt i evalueringsskjema, eller det er avdekkes alvorlige forhold hvor det kreves bekreftelse utover det som kan dokumenteres</w:t>
      </w:r>
      <w:r w:rsidR="006D29BE" w:rsidRPr="005E7C23">
        <w:rPr>
          <w:rFonts w:cstheme="minorHAnsi"/>
          <w:sz w:val="20"/>
          <w:szCs w:val="20"/>
        </w:rPr>
        <w:t xml:space="preserve"> i et evalueringsskjema</w:t>
      </w:r>
      <w:r w:rsidR="00BE0267" w:rsidRPr="005E7C23">
        <w:rPr>
          <w:rFonts w:cstheme="minorHAnsi"/>
          <w:sz w:val="20"/>
          <w:szCs w:val="20"/>
        </w:rPr>
        <w:t>, bli</w:t>
      </w:r>
      <w:r w:rsidR="00E77EF8" w:rsidRPr="005E7C23">
        <w:rPr>
          <w:rFonts w:cstheme="minorHAnsi"/>
          <w:sz w:val="20"/>
          <w:szCs w:val="20"/>
        </w:rPr>
        <w:t>r det</w:t>
      </w:r>
      <w:r w:rsidR="00BE0267" w:rsidRPr="005E7C23">
        <w:rPr>
          <w:rFonts w:cstheme="minorHAnsi"/>
          <w:sz w:val="20"/>
          <w:szCs w:val="20"/>
        </w:rPr>
        <w:t xml:space="preserve"> initiert </w:t>
      </w:r>
      <w:r w:rsidR="006D29BE" w:rsidRPr="005E7C23">
        <w:rPr>
          <w:rFonts w:cstheme="minorHAnsi"/>
          <w:sz w:val="20"/>
          <w:szCs w:val="20"/>
        </w:rPr>
        <w:t xml:space="preserve">samtale og eventuelt </w:t>
      </w:r>
      <w:r w:rsidR="00BE0267" w:rsidRPr="005E7C23">
        <w:rPr>
          <w:rFonts w:cstheme="minorHAnsi"/>
          <w:sz w:val="20"/>
          <w:szCs w:val="20"/>
        </w:rPr>
        <w:t xml:space="preserve">revisjon </w:t>
      </w:r>
      <w:r w:rsidR="00E77EF8" w:rsidRPr="005E7C23">
        <w:rPr>
          <w:rFonts w:cstheme="minorHAnsi"/>
          <w:sz w:val="20"/>
          <w:szCs w:val="20"/>
        </w:rPr>
        <w:t>av</w:t>
      </w:r>
      <w:r w:rsidR="00BE0267" w:rsidRPr="005E7C23">
        <w:rPr>
          <w:rFonts w:cstheme="minorHAnsi"/>
          <w:sz w:val="20"/>
          <w:szCs w:val="20"/>
        </w:rPr>
        <w:t xml:space="preserve"> leverandøren</w:t>
      </w:r>
      <w:r w:rsidR="005840C4" w:rsidRPr="005E7C23">
        <w:rPr>
          <w:rFonts w:cstheme="minorHAnsi"/>
          <w:sz w:val="20"/>
          <w:szCs w:val="20"/>
        </w:rPr>
        <w:t xml:space="preserve">. Det inkluderer, men ikke begrenset til </w:t>
      </w:r>
      <w:r w:rsidR="00BE0267" w:rsidRPr="005E7C23">
        <w:rPr>
          <w:rFonts w:cstheme="minorHAnsi"/>
          <w:sz w:val="20"/>
          <w:szCs w:val="20"/>
        </w:rPr>
        <w:t>detaljert gjennomgang av</w:t>
      </w:r>
      <w:r w:rsidR="006D29BE" w:rsidRPr="005E7C23">
        <w:rPr>
          <w:rFonts w:cstheme="minorHAnsi"/>
          <w:sz w:val="20"/>
          <w:szCs w:val="20"/>
        </w:rPr>
        <w:t xml:space="preserve"> punktene i</w:t>
      </w:r>
      <w:r w:rsidR="00BE0267" w:rsidRPr="005E7C23">
        <w:rPr>
          <w:rFonts w:cstheme="minorHAnsi"/>
          <w:sz w:val="20"/>
          <w:szCs w:val="20"/>
        </w:rPr>
        <w:t xml:space="preserve"> evalueringsskjema, befaring på stedet og utarbeidelse av en revisjonsrapport. </w:t>
      </w:r>
    </w:p>
    <w:p w14:paraId="47F3550C" w14:textId="6AD753D0" w:rsidR="00455B99" w:rsidRPr="005E7C23" w:rsidRDefault="005840C4" w:rsidP="005E7C23">
      <w:pPr>
        <w:rPr>
          <w:rFonts w:cstheme="minorHAnsi"/>
          <w:sz w:val="20"/>
          <w:szCs w:val="20"/>
        </w:rPr>
      </w:pPr>
      <w:r w:rsidRPr="005E7C23">
        <w:rPr>
          <w:rFonts w:cstheme="minorHAnsi"/>
          <w:sz w:val="20"/>
          <w:szCs w:val="20"/>
        </w:rPr>
        <w:t>Basert på besvarelser og fremlagt dokumentasjon i evalueringsskjema</w:t>
      </w:r>
      <w:r w:rsidR="00AC4215" w:rsidRPr="005E7C23">
        <w:rPr>
          <w:rFonts w:cstheme="minorHAnsi"/>
          <w:sz w:val="20"/>
          <w:szCs w:val="20"/>
        </w:rPr>
        <w:t>/</w:t>
      </w:r>
      <w:r w:rsidRPr="005E7C23">
        <w:rPr>
          <w:rFonts w:cstheme="minorHAnsi"/>
          <w:sz w:val="20"/>
          <w:szCs w:val="20"/>
        </w:rPr>
        <w:t xml:space="preserve">samtale, blir det gjort en helhetsvurdering av leverandørens risiko. </w:t>
      </w:r>
      <w:r w:rsidR="00AC4215" w:rsidRPr="005E7C23">
        <w:rPr>
          <w:rFonts w:cstheme="minorHAnsi"/>
          <w:sz w:val="20"/>
          <w:szCs w:val="20"/>
        </w:rPr>
        <w:t>Denne i</w:t>
      </w:r>
      <w:r w:rsidRPr="005E7C23">
        <w:rPr>
          <w:rFonts w:cstheme="minorHAnsi"/>
          <w:sz w:val="20"/>
          <w:szCs w:val="20"/>
        </w:rPr>
        <w:t>nformasjonen gir</w:t>
      </w:r>
      <w:r w:rsidR="007C7194" w:rsidRPr="005E7C23">
        <w:rPr>
          <w:rFonts w:cstheme="minorHAnsi"/>
          <w:sz w:val="20"/>
          <w:szCs w:val="20"/>
        </w:rPr>
        <w:t xml:space="preserve"> </w:t>
      </w:r>
      <w:r w:rsidRPr="005E7C23">
        <w:rPr>
          <w:rFonts w:cstheme="minorHAnsi"/>
          <w:sz w:val="20"/>
          <w:szCs w:val="20"/>
        </w:rPr>
        <w:t>grunnlag for å bekrefte eller justere risikoen på den enkelte leverandøren i henhold til</w:t>
      </w:r>
      <w:r w:rsidR="00987456" w:rsidRPr="005E7C23">
        <w:rPr>
          <w:rFonts w:cstheme="minorHAnsi"/>
          <w:sz w:val="20"/>
          <w:szCs w:val="20"/>
        </w:rPr>
        <w:t xml:space="preserve"> </w:t>
      </w:r>
      <w:r w:rsidRPr="005E7C23">
        <w:rPr>
          <w:rFonts w:cstheme="minorHAnsi"/>
          <w:sz w:val="20"/>
          <w:szCs w:val="20"/>
        </w:rPr>
        <w:t>faktiske forhold.</w:t>
      </w:r>
    </w:p>
    <w:p w14:paraId="7FDE173A" w14:textId="28B52258" w:rsidR="00BE0267" w:rsidRPr="005E7C23" w:rsidRDefault="00BE0267" w:rsidP="00BE0267">
      <w:pPr>
        <w:spacing w:before="240" w:after="0"/>
        <w:rPr>
          <w:rFonts w:cstheme="minorHAnsi"/>
          <w:b/>
          <w:bCs/>
        </w:rPr>
      </w:pPr>
      <w:r w:rsidRPr="00E85A11">
        <w:rPr>
          <w:rFonts w:cstheme="minorHAnsi"/>
          <w:b/>
          <w:bCs/>
        </w:rPr>
        <w:t>Resultat</w:t>
      </w:r>
    </w:p>
    <w:p w14:paraId="1000837B" w14:textId="136CFCF4" w:rsidR="00A42B81" w:rsidRPr="005E7C23" w:rsidRDefault="00BE0267" w:rsidP="00BE0267">
      <w:pPr>
        <w:rPr>
          <w:rFonts w:cstheme="minorHAnsi"/>
          <w:sz w:val="20"/>
          <w:szCs w:val="20"/>
        </w:rPr>
      </w:pPr>
      <w:r w:rsidRPr="005E7C23">
        <w:rPr>
          <w:rFonts w:cstheme="minorHAnsi"/>
          <w:sz w:val="20"/>
          <w:szCs w:val="20"/>
        </w:rPr>
        <w:t>Aktsomhetsvurdering</w:t>
      </w:r>
      <w:r w:rsidR="00A25B84" w:rsidRPr="005E7C23">
        <w:rPr>
          <w:rFonts w:cstheme="minorHAnsi"/>
          <w:sz w:val="20"/>
          <w:szCs w:val="20"/>
        </w:rPr>
        <w:t xml:space="preserve">en </w:t>
      </w:r>
      <w:r w:rsidRPr="005E7C23">
        <w:rPr>
          <w:rFonts w:cstheme="minorHAnsi"/>
          <w:sz w:val="20"/>
          <w:szCs w:val="20"/>
        </w:rPr>
        <w:t>for 202</w:t>
      </w:r>
      <w:r w:rsidR="00EF41E0" w:rsidRPr="005E7C23">
        <w:rPr>
          <w:rFonts w:cstheme="minorHAnsi"/>
          <w:sz w:val="20"/>
          <w:szCs w:val="20"/>
        </w:rPr>
        <w:t>5</w:t>
      </w:r>
      <w:r w:rsidRPr="005E7C23">
        <w:rPr>
          <w:rFonts w:cstheme="minorHAnsi"/>
          <w:sz w:val="20"/>
          <w:szCs w:val="20"/>
        </w:rPr>
        <w:t xml:space="preserve"> er avgrenset til leverandører som vi i 202</w:t>
      </w:r>
      <w:r w:rsidR="00EF41E0" w:rsidRPr="005E7C23">
        <w:rPr>
          <w:rFonts w:cstheme="minorHAnsi"/>
          <w:sz w:val="20"/>
          <w:szCs w:val="20"/>
        </w:rPr>
        <w:t>4</w:t>
      </w:r>
      <w:r w:rsidRPr="005E7C23">
        <w:rPr>
          <w:rFonts w:cstheme="minorHAnsi"/>
          <w:sz w:val="20"/>
          <w:szCs w:val="20"/>
        </w:rPr>
        <w:t xml:space="preserve"> har foretatt innkjøp for mer enn 100 000 NOK. </w:t>
      </w:r>
      <w:r w:rsidR="00A25B84" w:rsidRPr="005E7C23">
        <w:rPr>
          <w:rFonts w:cstheme="minorHAnsi"/>
          <w:sz w:val="20"/>
          <w:szCs w:val="20"/>
        </w:rPr>
        <w:t>Hensikten</w:t>
      </w:r>
      <w:r w:rsidRPr="005E7C23">
        <w:rPr>
          <w:rFonts w:cstheme="minorHAnsi"/>
          <w:sz w:val="20"/>
          <w:szCs w:val="20"/>
        </w:rPr>
        <w:t xml:space="preserve"> med</w:t>
      </w:r>
      <w:r w:rsidR="00A25B84" w:rsidRPr="005E7C23">
        <w:rPr>
          <w:rFonts w:cstheme="minorHAnsi"/>
          <w:sz w:val="20"/>
          <w:szCs w:val="20"/>
        </w:rPr>
        <w:t xml:space="preserve"> denne</w:t>
      </w:r>
      <w:r w:rsidRPr="005E7C23">
        <w:rPr>
          <w:rFonts w:cstheme="minorHAnsi"/>
          <w:sz w:val="20"/>
          <w:szCs w:val="20"/>
        </w:rPr>
        <w:t xml:space="preserve"> avgrensingen er å begrense andel leverandører til et antall som var praktisk mulig å følge opp, og hvor da beslutningen falt på total andel innkjøp av varer og tjenester i kroner og ører. </w:t>
      </w:r>
      <w:r w:rsidR="006E4E01" w:rsidRPr="005E7C23">
        <w:rPr>
          <w:rFonts w:cstheme="minorHAnsi"/>
          <w:sz w:val="20"/>
          <w:szCs w:val="20"/>
        </w:rPr>
        <w:t xml:space="preserve">Avgrensing som henger sammen med vårt kontinuerlig arbeid med å redusere andel avtaler med lave innkjøpssummer, </w:t>
      </w:r>
      <w:r w:rsidR="00A25B84" w:rsidRPr="005E7C23">
        <w:rPr>
          <w:rFonts w:cstheme="minorHAnsi"/>
          <w:sz w:val="20"/>
          <w:szCs w:val="20"/>
        </w:rPr>
        <w:t xml:space="preserve">for å øke vår innflytelse og styrke partnerskapene både økonomisk og med hensyn til arbeidsforhold og menneskerettigheter i verdikjeden. </w:t>
      </w:r>
    </w:p>
    <w:p w14:paraId="302F2474" w14:textId="60208767" w:rsidR="00BE0267" w:rsidRPr="005E7C23" w:rsidRDefault="00BE0267" w:rsidP="00F60509">
      <w:pPr>
        <w:rPr>
          <w:rFonts w:cstheme="minorHAnsi"/>
          <w:sz w:val="20"/>
          <w:szCs w:val="20"/>
        </w:rPr>
      </w:pPr>
      <w:r w:rsidRPr="005E7C23">
        <w:rPr>
          <w:rFonts w:cstheme="minorHAnsi"/>
          <w:sz w:val="20"/>
          <w:szCs w:val="20"/>
        </w:rPr>
        <w:t>Det ble i 202</w:t>
      </w:r>
      <w:r w:rsidR="00EF41E0" w:rsidRPr="005E7C23">
        <w:rPr>
          <w:rFonts w:cstheme="minorHAnsi"/>
          <w:sz w:val="20"/>
          <w:szCs w:val="20"/>
        </w:rPr>
        <w:t>5</w:t>
      </w:r>
      <w:r w:rsidRPr="005E7C23">
        <w:rPr>
          <w:rFonts w:cstheme="minorHAnsi"/>
          <w:sz w:val="20"/>
          <w:szCs w:val="20"/>
        </w:rPr>
        <w:t xml:space="preserve"> gjennomført en risikovurdering av totalt </w:t>
      </w:r>
      <w:r w:rsidR="00F6560D">
        <w:rPr>
          <w:rFonts w:cstheme="minorHAnsi"/>
          <w:sz w:val="20"/>
          <w:szCs w:val="20"/>
        </w:rPr>
        <w:t>16</w:t>
      </w:r>
      <w:r w:rsidR="00F60509">
        <w:rPr>
          <w:rFonts w:cstheme="minorHAnsi"/>
          <w:sz w:val="20"/>
          <w:szCs w:val="20"/>
        </w:rPr>
        <w:t>6</w:t>
      </w:r>
      <w:r w:rsidR="00A21ED2" w:rsidRPr="005E7C23">
        <w:rPr>
          <w:rFonts w:cstheme="minorHAnsi"/>
          <w:sz w:val="20"/>
          <w:szCs w:val="20"/>
        </w:rPr>
        <w:t xml:space="preserve"> </w:t>
      </w:r>
      <w:r w:rsidRPr="005E7C23">
        <w:rPr>
          <w:rFonts w:cstheme="minorHAnsi"/>
          <w:sz w:val="20"/>
          <w:szCs w:val="20"/>
        </w:rPr>
        <w:t>leverandører</w:t>
      </w:r>
      <w:r w:rsidR="00A42B81" w:rsidRPr="005E7C23">
        <w:rPr>
          <w:rFonts w:cstheme="minorHAnsi"/>
          <w:sz w:val="20"/>
          <w:szCs w:val="20"/>
        </w:rPr>
        <w:t xml:space="preserve">, </w:t>
      </w:r>
      <w:r w:rsidR="00F60509">
        <w:rPr>
          <w:rFonts w:cstheme="minorHAnsi"/>
          <w:sz w:val="20"/>
          <w:szCs w:val="20"/>
        </w:rPr>
        <w:t>med følgende</w:t>
      </w:r>
      <w:r w:rsidR="00A42B81" w:rsidRPr="005E7C23">
        <w:rPr>
          <w:rFonts w:cstheme="minorHAnsi"/>
          <w:sz w:val="20"/>
          <w:szCs w:val="20"/>
        </w:rPr>
        <w:t xml:space="preserve"> </w:t>
      </w:r>
      <w:r w:rsidR="00F60509">
        <w:rPr>
          <w:rFonts w:cstheme="minorHAnsi"/>
          <w:sz w:val="20"/>
          <w:szCs w:val="20"/>
        </w:rPr>
        <w:t>r</w:t>
      </w:r>
      <w:r w:rsidR="00B66F0B" w:rsidRPr="005E7C23">
        <w:rPr>
          <w:rFonts w:cstheme="minorHAnsi"/>
          <w:sz w:val="20"/>
          <w:szCs w:val="20"/>
        </w:rPr>
        <w:t>esultat:</w:t>
      </w:r>
      <w:r w:rsidR="00A42B81" w:rsidRPr="005E7C23">
        <w:rPr>
          <w:rFonts w:cstheme="minorHAnsi"/>
          <w:sz w:val="20"/>
          <w:szCs w:val="20"/>
        </w:rPr>
        <w:t xml:space="preserve"> </w:t>
      </w:r>
    </w:p>
    <w:p w14:paraId="1B964006" w14:textId="6C12E7EA" w:rsidR="00BE0267" w:rsidRPr="005E7C23" w:rsidRDefault="00F6560D" w:rsidP="00BE0267">
      <w:pPr>
        <w:pStyle w:val="Listeavsnitt"/>
        <w:numPr>
          <w:ilvl w:val="0"/>
          <w:numId w:val="16"/>
        </w:numPr>
        <w:rPr>
          <w:rFonts w:asciiTheme="minorHAnsi" w:hAnsiTheme="minorHAnsi" w:cstheme="minorHAnsi"/>
          <w:sz w:val="20"/>
          <w:szCs w:val="20"/>
        </w:rPr>
      </w:pPr>
      <w:r>
        <w:rPr>
          <w:rFonts w:asciiTheme="minorHAnsi" w:hAnsiTheme="minorHAnsi" w:cstheme="minorHAnsi"/>
          <w:sz w:val="20"/>
          <w:szCs w:val="20"/>
        </w:rPr>
        <w:t>20</w:t>
      </w:r>
      <w:r w:rsidR="00BE0267" w:rsidRPr="005E7C23">
        <w:rPr>
          <w:rFonts w:asciiTheme="minorHAnsi" w:hAnsiTheme="minorHAnsi" w:cstheme="minorHAnsi"/>
          <w:sz w:val="20"/>
          <w:szCs w:val="20"/>
        </w:rPr>
        <w:t xml:space="preserve"> </w:t>
      </w:r>
      <w:r w:rsidR="00A42B81" w:rsidRPr="005E7C23">
        <w:rPr>
          <w:rFonts w:asciiTheme="minorHAnsi" w:hAnsiTheme="minorHAnsi" w:cstheme="minorHAnsi"/>
          <w:sz w:val="20"/>
          <w:szCs w:val="20"/>
        </w:rPr>
        <w:t>leverandører</w:t>
      </w:r>
      <w:r w:rsidR="00BE0267" w:rsidRPr="005E7C23">
        <w:rPr>
          <w:rFonts w:asciiTheme="minorHAnsi" w:hAnsiTheme="minorHAnsi" w:cstheme="minorHAnsi"/>
          <w:sz w:val="20"/>
          <w:szCs w:val="20"/>
        </w:rPr>
        <w:t xml:space="preserve"> kategorisert som «Høy Risiko</w:t>
      </w:r>
      <w:r w:rsidR="000D416F" w:rsidRPr="005E7C23">
        <w:rPr>
          <w:rFonts w:asciiTheme="minorHAnsi" w:hAnsiTheme="minorHAnsi" w:cstheme="minorHAnsi"/>
          <w:sz w:val="20"/>
          <w:szCs w:val="20"/>
        </w:rPr>
        <w:t>»</w:t>
      </w:r>
    </w:p>
    <w:p w14:paraId="6E22DD66" w14:textId="2E2B2C9D" w:rsidR="00BE0267" w:rsidRPr="005E7C23" w:rsidRDefault="00F6560D" w:rsidP="00BE0267">
      <w:pPr>
        <w:pStyle w:val="Listeavsnitt"/>
        <w:numPr>
          <w:ilvl w:val="0"/>
          <w:numId w:val="16"/>
        </w:numPr>
        <w:rPr>
          <w:rFonts w:asciiTheme="minorHAnsi" w:hAnsiTheme="minorHAnsi" w:cstheme="minorHAnsi"/>
          <w:sz w:val="20"/>
          <w:szCs w:val="20"/>
        </w:rPr>
      </w:pPr>
      <w:r>
        <w:rPr>
          <w:rFonts w:asciiTheme="minorHAnsi" w:hAnsiTheme="minorHAnsi" w:cstheme="minorHAnsi"/>
          <w:sz w:val="20"/>
          <w:szCs w:val="20"/>
        </w:rPr>
        <w:t>37</w:t>
      </w:r>
      <w:r w:rsidR="00BE0267" w:rsidRPr="005E7C23">
        <w:rPr>
          <w:rFonts w:asciiTheme="minorHAnsi" w:hAnsiTheme="minorHAnsi" w:cstheme="minorHAnsi"/>
          <w:sz w:val="20"/>
          <w:szCs w:val="20"/>
        </w:rPr>
        <w:t xml:space="preserve"> </w:t>
      </w:r>
      <w:r w:rsidR="00A42B81" w:rsidRPr="005E7C23">
        <w:rPr>
          <w:rFonts w:asciiTheme="minorHAnsi" w:hAnsiTheme="minorHAnsi" w:cstheme="minorHAnsi"/>
          <w:sz w:val="20"/>
          <w:szCs w:val="20"/>
        </w:rPr>
        <w:t>leverandører</w:t>
      </w:r>
      <w:r w:rsidR="00BE0267" w:rsidRPr="005E7C23">
        <w:rPr>
          <w:rFonts w:asciiTheme="minorHAnsi" w:hAnsiTheme="minorHAnsi" w:cstheme="minorHAnsi"/>
          <w:sz w:val="20"/>
          <w:szCs w:val="20"/>
        </w:rPr>
        <w:t xml:space="preserve"> kategorisert som «Middels Risiko»</w:t>
      </w:r>
    </w:p>
    <w:p w14:paraId="21466606" w14:textId="687946D1" w:rsidR="00BE0267" w:rsidRPr="005E7C23" w:rsidRDefault="00F6560D" w:rsidP="00BE0267">
      <w:pPr>
        <w:pStyle w:val="Listeavsnitt"/>
        <w:numPr>
          <w:ilvl w:val="0"/>
          <w:numId w:val="16"/>
        </w:numPr>
        <w:rPr>
          <w:rFonts w:asciiTheme="minorHAnsi" w:hAnsiTheme="minorHAnsi" w:cstheme="minorHAnsi"/>
          <w:sz w:val="20"/>
          <w:szCs w:val="20"/>
        </w:rPr>
      </w:pPr>
      <w:r>
        <w:rPr>
          <w:rFonts w:asciiTheme="minorHAnsi" w:hAnsiTheme="minorHAnsi" w:cstheme="minorHAnsi"/>
          <w:sz w:val="20"/>
          <w:szCs w:val="20"/>
        </w:rPr>
        <w:t>109</w:t>
      </w:r>
      <w:r w:rsidR="00BE0267" w:rsidRPr="005E7C23">
        <w:rPr>
          <w:rFonts w:asciiTheme="minorHAnsi" w:hAnsiTheme="minorHAnsi" w:cstheme="minorHAnsi"/>
          <w:sz w:val="20"/>
          <w:szCs w:val="20"/>
        </w:rPr>
        <w:t xml:space="preserve"> </w:t>
      </w:r>
      <w:r w:rsidR="00A42B81" w:rsidRPr="005E7C23">
        <w:rPr>
          <w:rFonts w:asciiTheme="minorHAnsi" w:hAnsiTheme="minorHAnsi" w:cstheme="minorHAnsi"/>
          <w:sz w:val="20"/>
          <w:szCs w:val="20"/>
        </w:rPr>
        <w:t>leverandører</w:t>
      </w:r>
      <w:r w:rsidR="00BE0267" w:rsidRPr="005E7C23">
        <w:rPr>
          <w:rFonts w:asciiTheme="minorHAnsi" w:hAnsiTheme="minorHAnsi" w:cstheme="minorHAnsi"/>
          <w:sz w:val="20"/>
          <w:szCs w:val="20"/>
        </w:rPr>
        <w:t xml:space="preserve"> kategorisert som «Lav Risiko»</w:t>
      </w:r>
    </w:p>
    <w:p w14:paraId="29B92937" w14:textId="77777777" w:rsidR="00BE0267" w:rsidRPr="005E7C23" w:rsidRDefault="00BE0267" w:rsidP="00BE0267">
      <w:pPr>
        <w:pStyle w:val="Listeavsnitt"/>
        <w:rPr>
          <w:rFonts w:asciiTheme="minorHAnsi" w:hAnsiTheme="minorHAnsi" w:cstheme="minorHAnsi"/>
          <w:sz w:val="20"/>
          <w:szCs w:val="20"/>
        </w:rPr>
      </w:pPr>
    </w:p>
    <w:p w14:paraId="2A667489" w14:textId="7F99789C" w:rsidR="006F484C" w:rsidRPr="005E7C23" w:rsidRDefault="004006A2" w:rsidP="00BE0267">
      <w:pPr>
        <w:rPr>
          <w:rFonts w:cstheme="minorHAnsi"/>
          <w:sz w:val="20"/>
          <w:szCs w:val="20"/>
        </w:rPr>
      </w:pPr>
      <w:r w:rsidRPr="005E7C23">
        <w:rPr>
          <w:rFonts w:cstheme="minorHAnsi"/>
          <w:sz w:val="20"/>
          <w:szCs w:val="20"/>
        </w:rPr>
        <w:t xml:space="preserve">Sammenlignet med </w:t>
      </w:r>
      <w:r w:rsidR="00F6560D">
        <w:rPr>
          <w:rFonts w:cstheme="minorHAnsi"/>
          <w:sz w:val="20"/>
          <w:szCs w:val="20"/>
        </w:rPr>
        <w:t>tidligere</w:t>
      </w:r>
      <w:r w:rsidR="00350438" w:rsidRPr="005E7C23">
        <w:rPr>
          <w:rFonts w:cstheme="minorHAnsi"/>
          <w:sz w:val="20"/>
          <w:szCs w:val="20"/>
        </w:rPr>
        <w:t xml:space="preserve"> vurdering</w:t>
      </w:r>
      <w:r w:rsidR="00AA52D4" w:rsidRPr="005E7C23">
        <w:rPr>
          <w:rFonts w:cstheme="minorHAnsi"/>
          <w:sz w:val="20"/>
          <w:szCs w:val="20"/>
        </w:rPr>
        <w:t>,</w:t>
      </w:r>
      <w:r w:rsidR="00350438" w:rsidRPr="005E7C23">
        <w:rPr>
          <w:rFonts w:cstheme="minorHAnsi"/>
          <w:sz w:val="20"/>
          <w:szCs w:val="20"/>
        </w:rPr>
        <w:t xml:space="preserve"> </w:t>
      </w:r>
      <w:r w:rsidRPr="005E7C23">
        <w:rPr>
          <w:rFonts w:cstheme="minorHAnsi"/>
          <w:sz w:val="20"/>
          <w:szCs w:val="20"/>
        </w:rPr>
        <w:t xml:space="preserve">har andel «Høy Risiko» leverandører gått ned med </w:t>
      </w:r>
      <w:r w:rsidR="00F6560D">
        <w:rPr>
          <w:rFonts w:cstheme="minorHAnsi"/>
          <w:sz w:val="20"/>
          <w:szCs w:val="20"/>
        </w:rPr>
        <w:t>11</w:t>
      </w:r>
      <w:r w:rsidR="001E1367" w:rsidRPr="005E7C23">
        <w:rPr>
          <w:rFonts w:cstheme="minorHAnsi"/>
          <w:sz w:val="20"/>
          <w:szCs w:val="20"/>
        </w:rPr>
        <w:t>,</w:t>
      </w:r>
      <w:r w:rsidR="0078628A">
        <w:rPr>
          <w:rFonts w:cstheme="minorHAnsi"/>
          <w:sz w:val="20"/>
          <w:szCs w:val="20"/>
        </w:rPr>
        <w:t>44</w:t>
      </w:r>
      <w:r w:rsidR="001E1367" w:rsidRPr="005E7C23">
        <w:rPr>
          <w:rFonts w:cstheme="minorHAnsi"/>
          <w:sz w:val="20"/>
          <w:szCs w:val="20"/>
        </w:rPr>
        <w:t>% (</w:t>
      </w:r>
      <w:r w:rsidR="00F6560D">
        <w:rPr>
          <w:rFonts w:cstheme="minorHAnsi"/>
          <w:sz w:val="20"/>
          <w:szCs w:val="20"/>
        </w:rPr>
        <w:t>19</w:t>
      </w:r>
      <w:r w:rsidR="001E1367" w:rsidRPr="005E7C23">
        <w:rPr>
          <w:rFonts w:cstheme="minorHAnsi"/>
          <w:i/>
          <w:iCs/>
          <w:sz w:val="20"/>
          <w:szCs w:val="20"/>
        </w:rPr>
        <w:t xml:space="preserve"> stk.</w:t>
      </w:r>
      <w:r w:rsidR="001E1367" w:rsidRPr="005E7C23">
        <w:rPr>
          <w:rFonts w:cstheme="minorHAnsi"/>
          <w:sz w:val="20"/>
          <w:szCs w:val="20"/>
        </w:rPr>
        <w:t xml:space="preserve">), andel «Middels Risiko» har </w:t>
      </w:r>
      <w:r w:rsidR="00AE6011">
        <w:rPr>
          <w:rFonts w:cstheme="minorHAnsi"/>
          <w:sz w:val="20"/>
          <w:szCs w:val="20"/>
        </w:rPr>
        <w:t>gått opp</w:t>
      </w:r>
      <w:r w:rsidR="001E1367" w:rsidRPr="005E7C23">
        <w:rPr>
          <w:rFonts w:cstheme="minorHAnsi"/>
          <w:sz w:val="20"/>
          <w:szCs w:val="20"/>
        </w:rPr>
        <w:t xml:space="preserve"> med </w:t>
      </w:r>
      <w:r w:rsidR="00F6560D">
        <w:rPr>
          <w:rFonts w:cstheme="minorHAnsi"/>
          <w:sz w:val="20"/>
          <w:szCs w:val="20"/>
        </w:rPr>
        <w:t>7</w:t>
      </w:r>
      <w:r w:rsidR="001E1367" w:rsidRPr="005E7C23">
        <w:rPr>
          <w:rFonts w:cstheme="minorHAnsi"/>
          <w:sz w:val="20"/>
          <w:szCs w:val="20"/>
        </w:rPr>
        <w:t>,</w:t>
      </w:r>
      <w:r w:rsidR="0078628A">
        <w:rPr>
          <w:rFonts w:cstheme="minorHAnsi"/>
          <w:sz w:val="20"/>
          <w:szCs w:val="20"/>
        </w:rPr>
        <w:t>23</w:t>
      </w:r>
      <w:r w:rsidR="001E1367" w:rsidRPr="005E7C23">
        <w:rPr>
          <w:rFonts w:cstheme="minorHAnsi"/>
          <w:sz w:val="20"/>
          <w:szCs w:val="20"/>
        </w:rPr>
        <w:t>% (</w:t>
      </w:r>
      <w:r w:rsidR="00F6560D">
        <w:rPr>
          <w:rFonts w:cstheme="minorHAnsi"/>
          <w:i/>
          <w:iCs/>
          <w:sz w:val="20"/>
          <w:szCs w:val="20"/>
        </w:rPr>
        <w:t>12</w:t>
      </w:r>
      <w:r w:rsidR="001E1367" w:rsidRPr="005E7C23">
        <w:rPr>
          <w:rFonts w:cstheme="minorHAnsi"/>
          <w:i/>
          <w:iCs/>
          <w:sz w:val="20"/>
          <w:szCs w:val="20"/>
        </w:rPr>
        <w:t xml:space="preserve"> stk.</w:t>
      </w:r>
      <w:r w:rsidR="001E1367" w:rsidRPr="005E7C23">
        <w:rPr>
          <w:rFonts w:cstheme="minorHAnsi"/>
          <w:sz w:val="20"/>
          <w:szCs w:val="20"/>
        </w:rPr>
        <w:t xml:space="preserve">), </w:t>
      </w:r>
      <w:r w:rsidR="00AE6011">
        <w:rPr>
          <w:rFonts w:cstheme="minorHAnsi"/>
          <w:sz w:val="20"/>
          <w:szCs w:val="20"/>
        </w:rPr>
        <w:t>samt</w:t>
      </w:r>
      <w:r w:rsidR="00AA52D4" w:rsidRPr="005E7C23">
        <w:rPr>
          <w:rFonts w:cstheme="minorHAnsi"/>
          <w:sz w:val="20"/>
          <w:szCs w:val="20"/>
        </w:rPr>
        <w:t xml:space="preserve"> </w:t>
      </w:r>
      <w:r w:rsidR="001E1367" w:rsidRPr="005E7C23">
        <w:rPr>
          <w:rFonts w:cstheme="minorHAnsi"/>
          <w:sz w:val="20"/>
          <w:szCs w:val="20"/>
        </w:rPr>
        <w:t xml:space="preserve">andel «Lav Risiko» </w:t>
      </w:r>
      <w:r w:rsidR="00AA52D4" w:rsidRPr="005E7C23">
        <w:rPr>
          <w:rFonts w:cstheme="minorHAnsi"/>
          <w:sz w:val="20"/>
          <w:szCs w:val="20"/>
        </w:rPr>
        <w:t xml:space="preserve">har økt med </w:t>
      </w:r>
      <w:r w:rsidR="0078628A">
        <w:rPr>
          <w:rFonts w:cstheme="minorHAnsi"/>
          <w:sz w:val="20"/>
          <w:szCs w:val="20"/>
        </w:rPr>
        <w:t>4</w:t>
      </w:r>
      <w:r w:rsidR="00996EB4" w:rsidRPr="005E7C23">
        <w:rPr>
          <w:rFonts w:cstheme="minorHAnsi"/>
          <w:sz w:val="20"/>
          <w:szCs w:val="20"/>
        </w:rPr>
        <w:t>,</w:t>
      </w:r>
      <w:r w:rsidR="0078628A">
        <w:rPr>
          <w:rFonts w:cstheme="minorHAnsi"/>
          <w:sz w:val="20"/>
          <w:szCs w:val="20"/>
        </w:rPr>
        <w:t>21</w:t>
      </w:r>
      <w:r w:rsidR="00996EB4" w:rsidRPr="005E7C23">
        <w:rPr>
          <w:rFonts w:cstheme="minorHAnsi"/>
          <w:sz w:val="20"/>
          <w:szCs w:val="20"/>
        </w:rPr>
        <w:t xml:space="preserve">% </w:t>
      </w:r>
      <w:r w:rsidR="001E1367" w:rsidRPr="005E7C23">
        <w:rPr>
          <w:rFonts w:cstheme="minorHAnsi"/>
          <w:sz w:val="20"/>
          <w:szCs w:val="20"/>
        </w:rPr>
        <w:t>(</w:t>
      </w:r>
      <w:r w:rsidR="00AE6011">
        <w:rPr>
          <w:rFonts w:cstheme="minorHAnsi"/>
          <w:sz w:val="20"/>
          <w:szCs w:val="20"/>
        </w:rPr>
        <w:t>7</w:t>
      </w:r>
      <w:r w:rsidR="001E1367" w:rsidRPr="005E7C23">
        <w:rPr>
          <w:rFonts w:cstheme="minorHAnsi"/>
          <w:i/>
          <w:iCs/>
          <w:sz w:val="20"/>
          <w:szCs w:val="20"/>
        </w:rPr>
        <w:t xml:space="preserve"> stk.</w:t>
      </w:r>
      <w:r w:rsidR="001E1367" w:rsidRPr="005E7C23">
        <w:rPr>
          <w:rFonts w:cstheme="minorHAnsi"/>
          <w:sz w:val="20"/>
          <w:szCs w:val="20"/>
        </w:rPr>
        <w:t>)</w:t>
      </w:r>
      <w:r w:rsidR="002E1D4C" w:rsidRPr="005E7C23">
        <w:rPr>
          <w:rFonts w:cstheme="minorHAnsi"/>
          <w:sz w:val="20"/>
          <w:szCs w:val="20"/>
        </w:rPr>
        <w:t>.</w:t>
      </w:r>
      <w:r w:rsidR="00AD2738" w:rsidRPr="005E7C23">
        <w:rPr>
          <w:rFonts w:cstheme="minorHAnsi"/>
          <w:sz w:val="20"/>
          <w:szCs w:val="20"/>
        </w:rPr>
        <w:t xml:space="preserve"> </w:t>
      </w:r>
      <w:r w:rsidR="00AA52D4" w:rsidRPr="005E7C23">
        <w:rPr>
          <w:rFonts w:cstheme="minorHAnsi"/>
          <w:sz w:val="20"/>
          <w:szCs w:val="20"/>
        </w:rPr>
        <w:t>Denne endringen i risikofordeling skyldes hovedsakelig endringer i leverandørsammensetningen</w:t>
      </w:r>
      <w:r w:rsidR="00546B36" w:rsidRPr="005E7C23">
        <w:rPr>
          <w:rFonts w:cstheme="minorHAnsi"/>
          <w:sz w:val="20"/>
          <w:szCs w:val="20"/>
        </w:rPr>
        <w:t xml:space="preserve">, med utgangspunkt i endret </w:t>
      </w:r>
      <w:r w:rsidR="00AA52D4" w:rsidRPr="005E7C23">
        <w:rPr>
          <w:rFonts w:cstheme="minorHAnsi"/>
          <w:sz w:val="20"/>
          <w:szCs w:val="20"/>
        </w:rPr>
        <w:t>kategoririsiko</w:t>
      </w:r>
      <w:r w:rsidR="001E1367" w:rsidRPr="005E7C23">
        <w:rPr>
          <w:rFonts w:cstheme="minorHAnsi"/>
          <w:sz w:val="20"/>
          <w:szCs w:val="20"/>
        </w:rPr>
        <w:t>.</w:t>
      </w:r>
      <w:r w:rsidR="00B15347">
        <w:rPr>
          <w:rFonts w:cstheme="minorHAnsi"/>
          <w:sz w:val="20"/>
          <w:szCs w:val="20"/>
        </w:rPr>
        <w:t xml:space="preserve"> </w:t>
      </w:r>
      <w:r w:rsidR="00B4066E" w:rsidRPr="005E7C23">
        <w:rPr>
          <w:rFonts w:cstheme="minorHAnsi"/>
          <w:sz w:val="20"/>
          <w:szCs w:val="20"/>
        </w:rPr>
        <w:t>Størstedelen av våre innkjøp i 202</w:t>
      </w:r>
      <w:r w:rsidR="00D642F4" w:rsidRPr="005E7C23">
        <w:rPr>
          <w:rFonts w:cstheme="minorHAnsi"/>
          <w:sz w:val="20"/>
          <w:szCs w:val="20"/>
        </w:rPr>
        <w:t>4</w:t>
      </w:r>
      <w:r w:rsidR="00B4066E" w:rsidRPr="005E7C23">
        <w:rPr>
          <w:rFonts w:cstheme="minorHAnsi"/>
          <w:sz w:val="20"/>
          <w:szCs w:val="20"/>
        </w:rPr>
        <w:t xml:space="preserve"> ble gjort fra leverandører i Norge</w:t>
      </w:r>
      <w:r w:rsidR="00BE0267" w:rsidRPr="005E7C23">
        <w:rPr>
          <w:rFonts w:cstheme="minorHAnsi"/>
          <w:sz w:val="20"/>
          <w:szCs w:val="20"/>
        </w:rPr>
        <w:t xml:space="preserve">. </w:t>
      </w:r>
      <w:r w:rsidR="00B4066E" w:rsidRPr="005E7C23">
        <w:rPr>
          <w:rFonts w:cstheme="minorHAnsi"/>
          <w:sz w:val="20"/>
          <w:szCs w:val="20"/>
        </w:rPr>
        <w:t>K</w:t>
      </w:r>
      <w:r w:rsidR="00350438" w:rsidRPr="005E7C23">
        <w:rPr>
          <w:rFonts w:cstheme="minorHAnsi"/>
          <w:sz w:val="20"/>
          <w:szCs w:val="20"/>
        </w:rPr>
        <w:t>un</w:t>
      </w:r>
      <w:r w:rsidR="00BE0267" w:rsidRPr="005E7C23">
        <w:rPr>
          <w:rFonts w:cstheme="minorHAnsi"/>
          <w:sz w:val="20"/>
          <w:szCs w:val="20"/>
        </w:rPr>
        <w:t xml:space="preserve"> </w:t>
      </w:r>
      <w:r w:rsidR="00F77EEA">
        <w:rPr>
          <w:rFonts w:cstheme="minorHAnsi"/>
          <w:sz w:val="20"/>
          <w:szCs w:val="20"/>
        </w:rPr>
        <w:t>14</w:t>
      </w:r>
      <w:r w:rsidR="006F484C" w:rsidRPr="005E7C23">
        <w:rPr>
          <w:rFonts w:cstheme="minorHAnsi"/>
          <w:sz w:val="20"/>
          <w:szCs w:val="20"/>
        </w:rPr>
        <w:t>,</w:t>
      </w:r>
      <w:r w:rsidR="00F77EEA">
        <w:rPr>
          <w:rFonts w:cstheme="minorHAnsi"/>
          <w:sz w:val="20"/>
          <w:szCs w:val="20"/>
        </w:rPr>
        <w:t>11</w:t>
      </w:r>
      <w:r w:rsidR="00350438" w:rsidRPr="005E7C23">
        <w:rPr>
          <w:rFonts w:cstheme="minorHAnsi"/>
          <w:sz w:val="20"/>
          <w:szCs w:val="20"/>
        </w:rPr>
        <w:t xml:space="preserve">% </w:t>
      </w:r>
      <w:r w:rsidR="007B50A5" w:rsidRPr="005E7C23">
        <w:rPr>
          <w:rFonts w:cstheme="minorHAnsi"/>
          <w:sz w:val="20"/>
          <w:szCs w:val="20"/>
        </w:rPr>
        <w:t>(</w:t>
      </w:r>
      <w:r w:rsidR="00F77EEA">
        <w:rPr>
          <w:rFonts w:cstheme="minorHAnsi"/>
          <w:i/>
          <w:iCs/>
          <w:sz w:val="20"/>
          <w:szCs w:val="20"/>
        </w:rPr>
        <w:t>23</w:t>
      </w:r>
      <w:r w:rsidR="007B50A5" w:rsidRPr="005E7C23">
        <w:rPr>
          <w:rFonts w:cstheme="minorHAnsi"/>
          <w:i/>
          <w:iCs/>
          <w:sz w:val="20"/>
          <w:szCs w:val="20"/>
        </w:rPr>
        <w:t xml:space="preserve"> stk.</w:t>
      </w:r>
      <w:r w:rsidR="007B50A5" w:rsidRPr="005E7C23">
        <w:rPr>
          <w:rFonts w:cstheme="minorHAnsi"/>
          <w:sz w:val="20"/>
          <w:szCs w:val="20"/>
        </w:rPr>
        <w:t xml:space="preserve">) </w:t>
      </w:r>
      <w:r w:rsidR="00350438" w:rsidRPr="005E7C23">
        <w:rPr>
          <w:rFonts w:cstheme="minorHAnsi"/>
          <w:sz w:val="20"/>
          <w:szCs w:val="20"/>
        </w:rPr>
        <w:t>av</w:t>
      </w:r>
      <w:r w:rsidR="00B4066E" w:rsidRPr="005E7C23">
        <w:rPr>
          <w:rFonts w:cstheme="minorHAnsi"/>
          <w:sz w:val="20"/>
          <w:szCs w:val="20"/>
        </w:rPr>
        <w:t xml:space="preserve"> </w:t>
      </w:r>
      <w:r w:rsidR="00AF2F19" w:rsidRPr="005E7C23">
        <w:rPr>
          <w:rFonts w:cstheme="minorHAnsi"/>
          <w:sz w:val="20"/>
          <w:szCs w:val="20"/>
        </w:rPr>
        <w:t>leverandøre</w:t>
      </w:r>
      <w:r w:rsidR="00B4066E" w:rsidRPr="005E7C23">
        <w:rPr>
          <w:rFonts w:cstheme="minorHAnsi"/>
          <w:sz w:val="20"/>
          <w:szCs w:val="20"/>
        </w:rPr>
        <w:t>ne</w:t>
      </w:r>
      <w:r w:rsidR="00BE0267" w:rsidRPr="005E7C23">
        <w:rPr>
          <w:rFonts w:cstheme="minorHAnsi"/>
          <w:sz w:val="20"/>
          <w:szCs w:val="20"/>
        </w:rPr>
        <w:t xml:space="preserve"> </w:t>
      </w:r>
      <w:r w:rsidR="00350438" w:rsidRPr="005E7C23">
        <w:rPr>
          <w:rFonts w:cstheme="minorHAnsi"/>
          <w:sz w:val="20"/>
          <w:szCs w:val="20"/>
        </w:rPr>
        <w:t xml:space="preserve">hadde </w:t>
      </w:r>
      <w:r w:rsidR="00BE0267" w:rsidRPr="005E7C23">
        <w:rPr>
          <w:rFonts w:cstheme="minorHAnsi"/>
          <w:sz w:val="20"/>
          <w:szCs w:val="20"/>
        </w:rPr>
        <w:t>produksjo</w:t>
      </w:r>
      <w:r w:rsidR="00350438" w:rsidRPr="005E7C23">
        <w:rPr>
          <w:rFonts w:cstheme="minorHAnsi"/>
          <w:sz w:val="20"/>
          <w:szCs w:val="20"/>
        </w:rPr>
        <w:t>n</w:t>
      </w:r>
      <w:r w:rsidR="00BE0267" w:rsidRPr="005E7C23">
        <w:rPr>
          <w:rFonts w:cstheme="minorHAnsi"/>
          <w:sz w:val="20"/>
          <w:szCs w:val="20"/>
        </w:rPr>
        <w:t xml:space="preserve"> utenfor Norge,</w:t>
      </w:r>
      <w:r w:rsidR="007B50A5" w:rsidRPr="005E7C23">
        <w:rPr>
          <w:rFonts w:cstheme="minorHAnsi"/>
          <w:sz w:val="20"/>
          <w:szCs w:val="20"/>
        </w:rPr>
        <w:t xml:space="preserve"> </w:t>
      </w:r>
      <w:r w:rsidR="00B4066E" w:rsidRPr="005E7C23">
        <w:rPr>
          <w:rFonts w:cstheme="minorHAnsi"/>
          <w:sz w:val="20"/>
          <w:szCs w:val="20"/>
        </w:rPr>
        <w:t>hvorav</w:t>
      </w:r>
      <w:r w:rsidR="007B50A5" w:rsidRPr="005E7C23">
        <w:rPr>
          <w:rFonts w:cstheme="minorHAnsi"/>
          <w:sz w:val="20"/>
          <w:szCs w:val="20"/>
        </w:rPr>
        <w:t xml:space="preserve"> </w:t>
      </w:r>
      <w:r w:rsidR="00F77EEA">
        <w:rPr>
          <w:rFonts w:cstheme="minorHAnsi"/>
          <w:sz w:val="20"/>
          <w:szCs w:val="20"/>
        </w:rPr>
        <w:t>86</w:t>
      </w:r>
      <w:r w:rsidR="006F484C" w:rsidRPr="005E7C23">
        <w:rPr>
          <w:rFonts w:cstheme="minorHAnsi"/>
          <w:sz w:val="20"/>
          <w:szCs w:val="20"/>
        </w:rPr>
        <w:t>,</w:t>
      </w:r>
      <w:r w:rsidR="00F77EEA">
        <w:rPr>
          <w:rFonts w:cstheme="minorHAnsi"/>
          <w:sz w:val="20"/>
          <w:szCs w:val="20"/>
        </w:rPr>
        <w:t>96</w:t>
      </w:r>
      <w:r w:rsidR="007B50A5" w:rsidRPr="005E7C23">
        <w:rPr>
          <w:rFonts w:cstheme="minorHAnsi"/>
          <w:sz w:val="20"/>
          <w:szCs w:val="20"/>
        </w:rPr>
        <w:t>% (</w:t>
      </w:r>
      <w:r w:rsidR="00F77EEA">
        <w:rPr>
          <w:rFonts w:cstheme="minorHAnsi"/>
          <w:i/>
          <w:iCs/>
          <w:sz w:val="20"/>
          <w:szCs w:val="20"/>
        </w:rPr>
        <w:t>20</w:t>
      </w:r>
      <w:r w:rsidR="007B50A5" w:rsidRPr="005E7C23">
        <w:rPr>
          <w:rFonts w:cstheme="minorHAnsi"/>
          <w:i/>
          <w:iCs/>
          <w:sz w:val="20"/>
          <w:szCs w:val="20"/>
        </w:rPr>
        <w:t xml:space="preserve"> stk.</w:t>
      </w:r>
      <w:r w:rsidR="007B50A5" w:rsidRPr="005E7C23">
        <w:rPr>
          <w:rFonts w:cstheme="minorHAnsi"/>
          <w:sz w:val="20"/>
          <w:szCs w:val="20"/>
        </w:rPr>
        <w:t>) av disse hadde</w:t>
      </w:r>
      <w:r w:rsidR="00F77EEA">
        <w:rPr>
          <w:rFonts w:cstheme="minorHAnsi"/>
          <w:sz w:val="20"/>
          <w:szCs w:val="20"/>
        </w:rPr>
        <w:t xml:space="preserve"> </w:t>
      </w:r>
      <w:r w:rsidR="00C32B0D">
        <w:rPr>
          <w:rFonts w:cstheme="minorHAnsi"/>
          <w:sz w:val="20"/>
          <w:szCs w:val="20"/>
        </w:rPr>
        <w:t>mulig</w:t>
      </w:r>
      <w:r w:rsidR="00F77EEA">
        <w:rPr>
          <w:rFonts w:cstheme="minorHAnsi"/>
          <w:sz w:val="20"/>
          <w:szCs w:val="20"/>
        </w:rPr>
        <w:t xml:space="preserve"> produksjon</w:t>
      </w:r>
      <w:r w:rsidR="007B50A5" w:rsidRPr="005E7C23">
        <w:rPr>
          <w:rFonts w:cstheme="minorHAnsi"/>
          <w:sz w:val="20"/>
          <w:szCs w:val="20"/>
        </w:rPr>
        <w:t xml:space="preserve"> i Asia</w:t>
      </w:r>
      <w:r w:rsidR="00430D4C" w:rsidRPr="005E7C23">
        <w:rPr>
          <w:rFonts w:cstheme="minorHAnsi"/>
          <w:sz w:val="20"/>
          <w:szCs w:val="20"/>
        </w:rPr>
        <w:t xml:space="preserve">. </w:t>
      </w:r>
      <w:r w:rsidR="00B4066E" w:rsidRPr="005E7C23">
        <w:rPr>
          <w:rFonts w:cstheme="minorHAnsi"/>
          <w:sz w:val="20"/>
          <w:szCs w:val="20"/>
        </w:rPr>
        <w:t>Selv om andelen leverandører med utenlandsproduksjon er lav</w:t>
      </w:r>
      <w:r w:rsidR="00792FD7">
        <w:rPr>
          <w:rFonts w:cstheme="minorHAnsi"/>
          <w:sz w:val="20"/>
          <w:szCs w:val="20"/>
        </w:rPr>
        <w:t xml:space="preserve"> og</w:t>
      </w:r>
      <w:r w:rsidR="00B4066E" w:rsidRPr="005E7C23">
        <w:rPr>
          <w:rFonts w:cstheme="minorHAnsi"/>
          <w:sz w:val="20"/>
          <w:szCs w:val="20"/>
        </w:rPr>
        <w:t xml:space="preserve"> utgjør </w:t>
      </w:r>
      <w:r w:rsidR="00BE0267" w:rsidRPr="005E7C23">
        <w:rPr>
          <w:rFonts w:cstheme="minorHAnsi"/>
          <w:sz w:val="20"/>
          <w:szCs w:val="20"/>
        </w:rPr>
        <w:t xml:space="preserve">omtrent </w:t>
      </w:r>
      <w:r w:rsidR="00C32B0D">
        <w:rPr>
          <w:rFonts w:cstheme="minorHAnsi"/>
          <w:sz w:val="20"/>
          <w:szCs w:val="20"/>
        </w:rPr>
        <w:t>1</w:t>
      </w:r>
      <w:r w:rsidR="00D642F4" w:rsidRPr="005E7C23">
        <w:rPr>
          <w:rFonts w:cstheme="minorHAnsi"/>
          <w:sz w:val="20"/>
          <w:szCs w:val="20"/>
        </w:rPr>
        <w:t>2,6</w:t>
      </w:r>
      <w:r w:rsidR="00C32B0D">
        <w:rPr>
          <w:rFonts w:cstheme="minorHAnsi"/>
          <w:sz w:val="20"/>
          <w:szCs w:val="20"/>
        </w:rPr>
        <w:t>3</w:t>
      </w:r>
      <w:r w:rsidR="00D642F4" w:rsidRPr="005E7C23">
        <w:rPr>
          <w:rFonts w:cstheme="minorHAnsi"/>
          <w:sz w:val="20"/>
          <w:szCs w:val="20"/>
        </w:rPr>
        <w:t>%</w:t>
      </w:r>
      <w:r w:rsidR="00BE0267" w:rsidRPr="005E7C23">
        <w:rPr>
          <w:rFonts w:cstheme="minorHAnsi"/>
          <w:sz w:val="20"/>
          <w:szCs w:val="20"/>
        </w:rPr>
        <w:t xml:space="preserve"> av</w:t>
      </w:r>
      <w:r w:rsidR="00AF2F19" w:rsidRPr="005E7C23">
        <w:rPr>
          <w:rFonts w:cstheme="minorHAnsi"/>
          <w:sz w:val="20"/>
          <w:szCs w:val="20"/>
        </w:rPr>
        <w:t xml:space="preserve"> </w:t>
      </w:r>
      <w:r w:rsidR="00B4066E" w:rsidRPr="005E7C23">
        <w:rPr>
          <w:rFonts w:cstheme="minorHAnsi"/>
          <w:sz w:val="20"/>
          <w:szCs w:val="20"/>
        </w:rPr>
        <w:t xml:space="preserve">totale </w:t>
      </w:r>
      <w:r w:rsidR="00086F67" w:rsidRPr="005E7C23">
        <w:rPr>
          <w:rFonts w:cstheme="minorHAnsi"/>
          <w:sz w:val="20"/>
          <w:szCs w:val="20"/>
        </w:rPr>
        <w:t>in</w:t>
      </w:r>
      <w:r w:rsidR="00BE0267" w:rsidRPr="005E7C23">
        <w:rPr>
          <w:rFonts w:cstheme="minorHAnsi"/>
          <w:sz w:val="20"/>
          <w:szCs w:val="20"/>
        </w:rPr>
        <w:t>nkjøp</w:t>
      </w:r>
      <w:r w:rsidR="00792FD7">
        <w:rPr>
          <w:rFonts w:cstheme="minorHAnsi"/>
          <w:sz w:val="20"/>
          <w:szCs w:val="20"/>
        </w:rPr>
        <w:t xml:space="preserve">, utgjør denne type leverandør en større risiko </w:t>
      </w:r>
      <w:r w:rsidR="007B50A5" w:rsidRPr="005E7C23">
        <w:rPr>
          <w:rFonts w:cstheme="minorHAnsi"/>
          <w:sz w:val="20"/>
          <w:szCs w:val="20"/>
        </w:rPr>
        <w:t>for brudd på menneskerettigheter</w:t>
      </w:r>
      <w:r w:rsidR="00792FD7">
        <w:rPr>
          <w:rFonts w:cstheme="minorHAnsi"/>
          <w:sz w:val="20"/>
          <w:szCs w:val="20"/>
        </w:rPr>
        <w:t xml:space="preserve"> i verdikjeden</w:t>
      </w:r>
      <w:r w:rsidR="007B50A5" w:rsidRPr="005E7C23">
        <w:rPr>
          <w:rFonts w:cstheme="minorHAnsi"/>
          <w:sz w:val="20"/>
          <w:szCs w:val="20"/>
        </w:rPr>
        <w:t xml:space="preserve">.  </w:t>
      </w:r>
    </w:p>
    <w:p w14:paraId="279FE6DC" w14:textId="4C01CAAA" w:rsidR="00BE0267" w:rsidRPr="005E7C23" w:rsidRDefault="00BE0267" w:rsidP="000B3DB7">
      <w:pPr>
        <w:rPr>
          <w:rFonts w:cstheme="minorHAnsi"/>
          <w:sz w:val="20"/>
          <w:szCs w:val="20"/>
        </w:rPr>
      </w:pPr>
      <w:r w:rsidRPr="005E7C23">
        <w:rPr>
          <w:rFonts w:cstheme="minorHAnsi"/>
          <w:sz w:val="20"/>
          <w:szCs w:val="20"/>
        </w:rPr>
        <w:t>Vi har</w:t>
      </w:r>
      <w:r w:rsidR="008150CB" w:rsidRPr="005E7C23">
        <w:rPr>
          <w:rFonts w:cstheme="minorHAnsi"/>
          <w:sz w:val="20"/>
          <w:szCs w:val="20"/>
        </w:rPr>
        <w:t xml:space="preserve"> </w:t>
      </w:r>
      <w:r w:rsidRPr="005E7C23">
        <w:rPr>
          <w:rFonts w:cstheme="minorHAnsi"/>
          <w:sz w:val="20"/>
          <w:szCs w:val="20"/>
        </w:rPr>
        <w:t xml:space="preserve">valgt å </w:t>
      </w:r>
      <w:r w:rsidR="00C430DC" w:rsidRPr="005E7C23">
        <w:rPr>
          <w:rFonts w:cstheme="minorHAnsi"/>
          <w:sz w:val="20"/>
          <w:szCs w:val="20"/>
        </w:rPr>
        <w:t>kategorisere</w:t>
      </w:r>
      <w:r w:rsidRPr="005E7C23">
        <w:rPr>
          <w:rFonts w:cstheme="minorHAnsi"/>
          <w:sz w:val="20"/>
          <w:szCs w:val="20"/>
        </w:rPr>
        <w:t xml:space="preserve"> leverandøre</w:t>
      </w:r>
      <w:r w:rsidR="00C430DC" w:rsidRPr="005E7C23">
        <w:rPr>
          <w:rFonts w:cstheme="minorHAnsi"/>
          <w:sz w:val="20"/>
          <w:szCs w:val="20"/>
        </w:rPr>
        <w:t>ne</w:t>
      </w:r>
      <w:r w:rsidRPr="005E7C23">
        <w:rPr>
          <w:rFonts w:cstheme="minorHAnsi"/>
          <w:sz w:val="20"/>
          <w:szCs w:val="20"/>
        </w:rPr>
        <w:t xml:space="preserve"> i tre </w:t>
      </w:r>
      <w:r w:rsidR="00C430DC" w:rsidRPr="005E7C23">
        <w:rPr>
          <w:rFonts w:cstheme="minorHAnsi"/>
          <w:sz w:val="20"/>
          <w:szCs w:val="20"/>
        </w:rPr>
        <w:t>grupper</w:t>
      </w:r>
      <w:r w:rsidRPr="005E7C23">
        <w:rPr>
          <w:rFonts w:cstheme="minorHAnsi"/>
          <w:sz w:val="20"/>
          <w:szCs w:val="20"/>
        </w:rPr>
        <w:t>; Entreprenør, Tjeneste og Produkt.</w:t>
      </w:r>
      <w:r w:rsidR="008150CB" w:rsidRPr="005E7C23">
        <w:rPr>
          <w:rFonts w:cstheme="minorHAnsi"/>
          <w:sz w:val="20"/>
          <w:szCs w:val="20"/>
        </w:rPr>
        <w:t xml:space="preserve"> </w:t>
      </w:r>
      <w:r w:rsidRPr="005E7C23">
        <w:rPr>
          <w:rFonts w:cstheme="minorHAnsi"/>
          <w:sz w:val="20"/>
          <w:szCs w:val="20"/>
        </w:rPr>
        <w:t>Entreprenører utgjør</w:t>
      </w:r>
      <w:r w:rsidR="00CC784D" w:rsidRPr="005E7C23">
        <w:rPr>
          <w:rFonts w:cstheme="minorHAnsi"/>
          <w:sz w:val="20"/>
          <w:szCs w:val="20"/>
        </w:rPr>
        <w:t xml:space="preserve"> </w:t>
      </w:r>
      <w:r w:rsidR="00AD0C54" w:rsidRPr="005E7C23">
        <w:rPr>
          <w:rFonts w:cstheme="minorHAnsi"/>
          <w:sz w:val="20"/>
          <w:szCs w:val="20"/>
        </w:rPr>
        <w:t>5</w:t>
      </w:r>
      <w:r w:rsidR="00CC784D" w:rsidRPr="005E7C23">
        <w:rPr>
          <w:rFonts w:cstheme="minorHAnsi"/>
          <w:sz w:val="20"/>
          <w:szCs w:val="20"/>
        </w:rPr>
        <w:t>,</w:t>
      </w:r>
      <w:r w:rsidR="00D66AF1">
        <w:rPr>
          <w:rFonts w:cstheme="minorHAnsi"/>
          <w:sz w:val="20"/>
          <w:szCs w:val="20"/>
        </w:rPr>
        <w:t>52</w:t>
      </w:r>
      <w:r w:rsidRPr="005E7C23">
        <w:rPr>
          <w:rFonts w:cstheme="minorHAnsi"/>
          <w:sz w:val="20"/>
          <w:szCs w:val="20"/>
        </w:rPr>
        <w:t>%</w:t>
      </w:r>
      <w:r w:rsidR="00716A67" w:rsidRPr="005E7C23">
        <w:rPr>
          <w:rFonts w:cstheme="minorHAnsi"/>
          <w:sz w:val="20"/>
          <w:szCs w:val="20"/>
        </w:rPr>
        <w:t xml:space="preserve"> (</w:t>
      </w:r>
      <w:r w:rsidR="00D66AF1">
        <w:rPr>
          <w:rFonts w:cstheme="minorHAnsi"/>
          <w:i/>
          <w:iCs/>
          <w:sz w:val="20"/>
          <w:szCs w:val="20"/>
        </w:rPr>
        <w:t>9</w:t>
      </w:r>
      <w:r w:rsidR="00716A67" w:rsidRPr="005E7C23">
        <w:rPr>
          <w:rFonts w:cstheme="minorHAnsi"/>
          <w:i/>
          <w:iCs/>
          <w:sz w:val="20"/>
          <w:szCs w:val="20"/>
        </w:rPr>
        <w:t xml:space="preserve"> stk.</w:t>
      </w:r>
      <w:r w:rsidR="00716A67" w:rsidRPr="005E7C23">
        <w:rPr>
          <w:rFonts w:cstheme="minorHAnsi"/>
          <w:sz w:val="20"/>
          <w:szCs w:val="20"/>
        </w:rPr>
        <w:t>)</w:t>
      </w:r>
      <w:r w:rsidRPr="005E7C23">
        <w:rPr>
          <w:rFonts w:cstheme="minorHAnsi"/>
          <w:sz w:val="20"/>
          <w:szCs w:val="20"/>
        </w:rPr>
        <w:t xml:space="preserve"> </w:t>
      </w:r>
      <w:r w:rsidR="00C430DC" w:rsidRPr="005E7C23">
        <w:rPr>
          <w:rFonts w:cstheme="minorHAnsi"/>
          <w:sz w:val="20"/>
          <w:szCs w:val="20"/>
        </w:rPr>
        <w:t>av alle avtaler og leverer en kombinasjon av tjenester og varer</w:t>
      </w:r>
      <w:r w:rsidRPr="005E7C23">
        <w:rPr>
          <w:rFonts w:cstheme="minorHAnsi"/>
          <w:sz w:val="20"/>
          <w:szCs w:val="20"/>
        </w:rPr>
        <w:t>. Leverandører som kun tilbyr tjenester, utgjør</w:t>
      </w:r>
      <w:r w:rsidR="00CC784D" w:rsidRPr="005E7C23">
        <w:rPr>
          <w:rFonts w:cstheme="minorHAnsi"/>
          <w:sz w:val="20"/>
          <w:szCs w:val="20"/>
        </w:rPr>
        <w:t xml:space="preserve"> </w:t>
      </w:r>
      <w:r w:rsidR="00D66AF1">
        <w:rPr>
          <w:rFonts w:cstheme="minorHAnsi"/>
          <w:sz w:val="20"/>
          <w:szCs w:val="20"/>
        </w:rPr>
        <w:t>56</w:t>
      </w:r>
      <w:r w:rsidR="00CC784D" w:rsidRPr="005E7C23">
        <w:rPr>
          <w:rFonts w:cstheme="minorHAnsi"/>
          <w:sz w:val="20"/>
          <w:szCs w:val="20"/>
        </w:rPr>
        <w:t>,</w:t>
      </w:r>
      <w:r w:rsidR="00D66AF1">
        <w:rPr>
          <w:rFonts w:cstheme="minorHAnsi"/>
          <w:sz w:val="20"/>
          <w:szCs w:val="20"/>
        </w:rPr>
        <w:t>44</w:t>
      </w:r>
      <w:r w:rsidRPr="005E7C23">
        <w:rPr>
          <w:rFonts w:cstheme="minorHAnsi"/>
          <w:sz w:val="20"/>
          <w:szCs w:val="20"/>
        </w:rPr>
        <w:t>%</w:t>
      </w:r>
      <w:r w:rsidR="00716A67" w:rsidRPr="005E7C23">
        <w:rPr>
          <w:rFonts w:cstheme="minorHAnsi"/>
          <w:sz w:val="20"/>
          <w:szCs w:val="20"/>
        </w:rPr>
        <w:t xml:space="preserve"> (</w:t>
      </w:r>
      <w:r w:rsidR="00AD0C54" w:rsidRPr="005E7C23">
        <w:rPr>
          <w:rFonts w:cstheme="minorHAnsi"/>
          <w:i/>
          <w:iCs/>
          <w:sz w:val="20"/>
          <w:szCs w:val="20"/>
        </w:rPr>
        <w:t>9</w:t>
      </w:r>
      <w:r w:rsidR="00D66AF1">
        <w:rPr>
          <w:rFonts w:cstheme="minorHAnsi"/>
          <w:i/>
          <w:iCs/>
          <w:sz w:val="20"/>
          <w:szCs w:val="20"/>
        </w:rPr>
        <w:t>2</w:t>
      </w:r>
      <w:r w:rsidR="00716A67" w:rsidRPr="005E7C23">
        <w:rPr>
          <w:rFonts w:cstheme="minorHAnsi"/>
          <w:i/>
          <w:iCs/>
          <w:sz w:val="20"/>
          <w:szCs w:val="20"/>
        </w:rPr>
        <w:t xml:space="preserve"> stk.</w:t>
      </w:r>
      <w:r w:rsidR="00716A67" w:rsidRPr="005E7C23">
        <w:rPr>
          <w:rFonts w:cstheme="minorHAnsi"/>
          <w:sz w:val="20"/>
          <w:szCs w:val="20"/>
        </w:rPr>
        <w:t>)</w:t>
      </w:r>
      <w:r w:rsidRPr="005E7C23">
        <w:rPr>
          <w:rFonts w:cstheme="minorHAnsi"/>
          <w:sz w:val="20"/>
          <w:szCs w:val="20"/>
        </w:rPr>
        <w:t>, mens leverandører som kun leverer varer</w:t>
      </w:r>
      <w:r w:rsidR="00C430DC" w:rsidRPr="005E7C23">
        <w:rPr>
          <w:rFonts w:cstheme="minorHAnsi"/>
          <w:sz w:val="20"/>
          <w:szCs w:val="20"/>
        </w:rPr>
        <w:t>,</w:t>
      </w:r>
      <w:r w:rsidRPr="005E7C23">
        <w:rPr>
          <w:rFonts w:cstheme="minorHAnsi"/>
          <w:sz w:val="20"/>
          <w:szCs w:val="20"/>
        </w:rPr>
        <w:t xml:space="preserve"> utgjør </w:t>
      </w:r>
      <w:r w:rsidR="00D66AF1">
        <w:rPr>
          <w:rFonts w:cstheme="minorHAnsi"/>
          <w:sz w:val="20"/>
          <w:szCs w:val="20"/>
        </w:rPr>
        <w:t>38</w:t>
      </w:r>
      <w:r w:rsidR="00CC784D" w:rsidRPr="005E7C23">
        <w:rPr>
          <w:rFonts w:cstheme="minorHAnsi"/>
          <w:sz w:val="20"/>
          <w:szCs w:val="20"/>
        </w:rPr>
        <w:t>,</w:t>
      </w:r>
      <w:r w:rsidR="00D66AF1">
        <w:rPr>
          <w:rFonts w:cstheme="minorHAnsi"/>
          <w:sz w:val="20"/>
          <w:szCs w:val="20"/>
        </w:rPr>
        <w:t>04</w:t>
      </w:r>
      <w:r w:rsidRPr="005E7C23">
        <w:rPr>
          <w:rFonts w:cstheme="minorHAnsi"/>
          <w:sz w:val="20"/>
          <w:szCs w:val="20"/>
        </w:rPr>
        <w:t>%</w:t>
      </w:r>
      <w:r w:rsidR="00716A67" w:rsidRPr="005E7C23">
        <w:rPr>
          <w:rFonts w:cstheme="minorHAnsi"/>
          <w:sz w:val="20"/>
          <w:szCs w:val="20"/>
        </w:rPr>
        <w:t xml:space="preserve"> (</w:t>
      </w:r>
      <w:r w:rsidR="00D66AF1">
        <w:rPr>
          <w:rFonts w:cstheme="minorHAnsi"/>
          <w:i/>
          <w:iCs/>
          <w:sz w:val="20"/>
          <w:szCs w:val="20"/>
        </w:rPr>
        <w:t>62</w:t>
      </w:r>
      <w:r w:rsidR="00716A67" w:rsidRPr="005E7C23">
        <w:rPr>
          <w:rFonts w:cstheme="minorHAnsi"/>
          <w:i/>
          <w:iCs/>
          <w:sz w:val="20"/>
          <w:szCs w:val="20"/>
        </w:rPr>
        <w:t xml:space="preserve"> stk.</w:t>
      </w:r>
      <w:r w:rsidR="00716A67" w:rsidRPr="005E7C23">
        <w:rPr>
          <w:rFonts w:cstheme="minorHAnsi"/>
          <w:sz w:val="20"/>
          <w:szCs w:val="20"/>
        </w:rPr>
        <w:t>)</w:t>
      </w:r>
      <w:r w:rsidRPr="005E7C23">
        <w:rPr>
          <w:rFonts w:cstheme="minorHAnsi"/>
          <w:sz w:val="20"/>
          <w:szCs w:val="20"/>
        </w:rPr>
        <w:t xml:space="preserve">. </w:t>
      </w:r>
      <w:r w:rsidR="000B3DB7" w:rsidRPr="005E7C23">
        <w:rPr>
          <w:sz w:val="20"/>
          <w:szCs w:val="20"/>
        </w:rPr>
        <w:t>Når det gjelder</w:t>
      </w:r>
      <w:r w:rsidR="008150CB" w:rsidRPr="005E7C23">
        <w:rPr>
          <w:sz w:val="20"/>
          <w:szCs w:val="20"/>
        </w:rPr>
        <w:t xml:space="preserve"> videre</w:t>
      </w:r>
      <w:r w:rsidR="000B3DB7" w:rsidRPr="005E7C23">
        <w:rPr>
          <w:sz w:val="20"/>
          <w:szCs w:val="20"/>
        </w:rPr>
        <w:t xml:space="preserve"> kategoriseringen av de ulike </w:t>
      </w:r>
      <w:r w:rsidR="00D66AF1">
        <w:rPr>
          <w:sz w:val="20"/>
          <w:szCs w:val="20"/>
        </w:rPr>
        <w:t>gruppene,</w:t>
      </w:r>
      <w:r w:rsidR="000B3DB7" w:rsidRPr="005E7C23">
        <w:rPr>
          <w:sz w:val="20"/>
          <w:szCs w:val="20"/>
        </w:rPr>
        <w:t xml:space="preserve"> har vi definert totalt </w:t>
      </w:r>
      <w:r w:rsidR="009242CA" w:rsidRPr="005E7C23">
        <w:rPr>
          <w:sz w:val="20"/>
          <w:szCs w:val="20"/>
        </w:rPr>
        <w:t>55</w:t>
      </w:r>
      <w:r w:rsidR="000B3DB7" w:rsidRPr="005E7C23">
        <w:rPr>
          <w:sz w:val="20"/>
          <w:szCs w:val="20"/>
        </w:rPr>
        <w:t xml:space="preserve"> ulike kategorier. Av disse</w:t>
      </w:r>
      <w:r w:rsidRPr="005E7C23">
        <w:rPr>
          <w:rFonts w:cstheme="minorHAnsi"/>
          <w:sz w:val="20"/>
          <w:szCs w:val="20"/>
        </w:rPr>
        <w:t xml:space="preserve"> er følgende fem kategorier domineren</w:t>
      </w:r>
      <w:r w:rsidR="000B3DB7" w:rsidRPr="005E7C23">
        <w:rPr>
          <w:rFonts w:cstheme="minorHAnsi"/>
          <w:sz w:val="20"/>
          <w:szCs w:val="20"/>
        </w:rPr>
        <w:t>de</w:t>
      </w:r>
      <w:r w:rsidRPr="005E7C23">
        <w:rPr>
          <w:rFonts w:cstheme="minorHAnsi"/>
          <w:sz w:val="20"/>
          <w:szCs w:val="20"/>
        </w:rPr>
        <w:t xml:space="preserve">: </w:t>
      </w:r>
    </w:p>
    <w:p w14:paraId="3C685160" w14:textId="323E04EC" w:rsidR="00BE0267" w:rsidRPr="005E7C23" w:rsidRDefault="000C00A3" w:rsidP="00BE0267">
      <w:pPr>
        <w:pStyle w:val="Listeavsnitt"/>
        <w:numPr>
          <w:ilvl w:val="0"/>
          <w:numId w:val="17"/>
        </w:numPr>
        <w:rPr>
          <w:rFonts w:asciiTheme="minorHAnsi" w:hAnsiTheme="minorHAnsi" w:cstheme="minorHAnsi"/>
          <w:sz w:val="20"/>
          <w:szCs w:val="20"/>
        </w:rPr>
      </w:pPr>
      <w:r>
        <w:rPr>
          <w:rFonts w:asciiTheme="minorHAnsi" w:hAnsiTheme="minorHAnsi" w:cstheme="minorHAnsi"/>
          <w:sz w:val="20"/>
          <w:szCs w:val="20"/>
        </w:rPr>
        <w:t>Verksted</w:t>
      </w:r>
      <w:r w:rsidR="00BE0267" w:rsidRPr="005E7C23">
        <w:rPr>
          <w:rFonts w:asciiTheme="minorHAnsi" w:hAnsiTheme="minorHAnsi" w:cstheme="minorHAnsi"/>
          <w:sz w:val="20"/>
          <w:szCs w:val="20"/>
        </w:rPr>
        <w:t>: 2</w:t>
      </w:r>
      <w:r>
        <w:rPr>
          <w:rFonts w:asciiTheme="minorHAnsi" w:hAnsiTheme="minorHAnsi" w:cstheme="minorHAnsi"/>
          <w:sz w:val="20"/>
          <w:szCs w:val="20"/>
        </w:rPr>
        <w:t>6</w:t>
      </w:r>
      <w:r w:rsidR="00BE0267" w:rsidRPr="005E7C23">
        <w:rPr>
          <w:rFonts w:asciiTheme="minorHAnsi" w:hAnsiTheme="minorHAnsi" w:cstheme="minorHAnsi"/>
          <w:sz w:val="20"/>
          <w:szCs w:val="20"/>
        </w:rPr>
        <w:t>,</w:t>
      </w:r>
      <w:r>
        <w:rPr>
          <w:rFonts w:asciiTheme="minorHAnsi" w:hAnsiTheme="minorHAnsi" w:cstheme="minorHAnsi"/>
          <w:sz w:val="20"/>
          <w:szCs w:val="20"/>
        </w:rPr>
        <w:t>9</w:t>
      </w:r>
      <w:r w:rsidR="00603A37" w:rsidRPr="005E7C23">
        <w:rPr>
          <w:rFonts w:asciiTheme="minorHAnsi" w:hAnsiTheme="minorHAnsi" w:cstheme="minorHAnsi"/>
          <w:sz w:val="20"/>
          <w:szCs w:val="20"/>
        </w:rPr>
        <w:t>9</w:t>
      </w:r>
      <w:r w:rsidR="00BE0267" w:rsidRPr="005E7C23">
        <w:rPr>
          <w:rFonts w:asciiTheme="minorHAnsi" w:hAnsiTheme="minorHAnsi" w:cstheme="minorHAnsi"/>
          <w:sz w:val="20"/>
          <w:szCs w:val="20"/>
        </w:rPr>
        <w:t>%</w:t>
      </w:r>
      <w:r>
        <w:rPr>
          <w:rFonts w:asciiTheme="minorHAnsi" w:hAnsiTheme="minorHAnsi" w:cstheme="minorHAnsi"/>
          <w:sz w:val="20"/>
          <w:szCs w:val="20"/>
        </w:rPr>
        <w:t xml:space="preserve"> </w:t>
      </w:r>
    </w:p>
    <w:p w14:paraId="3C0236C8" w14:textId="69DF9930" w:rsidR="000C00A3" w:rsidRPr="005E7C23" w:rsidRDefault="000C00A3" w:rsidP="000C00A3">
      <w:pPr>
        <w:pStyle w:val="Listeavsnitt"/>
        <w:numPr>
          <w:ilvl w:val="0"/>
          <w:numId w:val="17"/>
        </w:numPr>
        <w:rPr>
          <w:rFonts w:asciiTheme="minorHAnsi" w:hAnsiTheme="minorHAnsi" w:cstheme="minorHAnsi"/>
          <w:sz w:val="20"/>
          <w:szCs w:val="20"/>
        </w:rPr>
      </w:pPr>
      <w:r>
        <w:rPr>
          <w:rFonts w:asciiTheme="minorHAnsi" w:hAnsiTheme="minorHAnsi" w:cstheme="minorHAnsi"/>
          <w:sz w:val="20"/>
          <w:szCs w:val="20"/>
        </w:rPr>
        <w:t>Grossist</w:t>
      </w:r>
      <w:r w:rsidRPr="005E7C23">
        <w:rPr>
          <w:rFonts w:asciiTheme="minorHAnsi" w:hAnsiTheme="minorHAnsi" w:cstheme="minorHAnsi"/>
          <w:sz w:val="20"/>
          <w:szCs w:val="20"/>
        </w:rPr>
        <w:t xml:space="preserve">: </w:t>
      </w:r>
      <w:r>
        <w:rPr>
          <w:rFonts w:asciiTheme="minorHAnsi" w:hAnsiTheme="minorHAnsi" w:cstheme="minorHAnsi"/>
          <w:sz w:val="20"/>
          <w:szCs w:val="20"/>
        </w:rPr>
        <w:t>13</w:t>
      </w:r>
      <w:r w:rsidRPr="005E7C23">
        <w:rPr>
          <w:rFonts w:asciiTheme="minorHAnsi" w:hAnsiTheme="minorHAnsi" w:cstheme="minorHAnsi"/>
          <w:sz w:val="20"/>
          <w:szCs w:val="20"/>
        </w:rPr>
        <w:t>,</w:t>
      </w:r>
      <w:r>
        <w:rPr>
          <w:rFonts w:asciiTheme="minorHAnsi" w:hAnsiTheme="minorHAnsi" w:cstheme="minorHAnsi"/>
          <w:sz w:val="20"/>
          <w:szCs w:val="20"/>
        </w:rPr>
        <w:t>50</w:t>
      </w:r>
      <w:r w:rsidRPr="005E7C23">
        <w:rPr>
          <w:rFonts w:asciiTheme="minorHAnsi" w:hAnsiTheme="minorHAnsi" w:cstheme="minorHAnsi"/>
          <w:sz w:val="20"/>
          <w:szCs w:val="20"/>
        </w:rPr>
        <w:t>%</w:t>
      </w:r>
    </w:p>
    <w:p w14:paraId="0906A659" w14:textId="6B66A50F" w:rsidR="00BE0267" w:rsidRPr="005E7C23" w:rsidRDefault="002848C5" w:rsidP="00BE0267">
      <w:pPr>
        <w:pStyle w:val="Listeavsnitt"/>
        <w:numPr>
          <w:ilvl w:val="0"/>
          <w:numId w:val="17"/>
        </w:numPr>
        <w:rPr>
          <w:rFonts w:asciiTheme="minorHAnsi" w:hAnsiTheme="minorHAnsi" w:cstheme="minorHAnsi"/>
          <w:sz w:val="20"/>
          <w:szCs w:val="20"/>
        </w:rPr>
      </w:pPr>
      <w:r w:rsidRPr="005E7C23">
        <w:rPr>
          <w:rFonts w:asciiTheme="minorHAnsi" w:hAnsiTheme="minorHAnsi" w:cstheme="minorHAnsi"/>
          <w:sz w:val="20"/>
          <w:szCs w:val="20"/>
        </w:rPr>
        <w:t>Maskiner og utstyr</w:t>
      </w:r>
      <w:r w:rsidR="00BE0267" w:rsidRPr="005E7C23">
        <w:rPr>
          <w:rFonts w:asciiTheme="minorHAnsi" w:hAnsiTheme="minorHAnsi" w:cstheme="minorHAnsi"/>
          <w:sz w:val="20"/>
          <w:szCs w:val="20"/>
        </w:rPr>
        <w:t xml:space="preserve">: </w:t>
      </w:r>
      <w:r w:rsidR="000C00A3">
        <w:rPr>
          <w:rFonts w:asciiTheme="minorHAnsi" w:hAnsiTheme="minorHAnsi" w:cstheme="minorHAnsi"/>
          <w:sz w:val="20"/>
          <w:szCs w:val="20"/>
        </w:rPr>
        <w:t>12</w:t>
      </w:r>
      <w:r w:rsidR="00BE0267" w:rsidRPr="005E7C23">
        <w:rPr>
          <w:rFonts w:asciiTheme="minorHAnsi" w:hAnsiTheme="minorHAnsi" w:cstheme="minorHAnsi"/>
          <w:sz w:val="20"/>
          <w:szCs w:val="20"/>
        </w:rPr>
        <w:t>,</w:t>
      </w:r>
      <w:r w:rsidR="000C00A3">
        <w:rPr>
          <w:rFonts w:asciiTheme="minorHAnsi" w:hAnsiTheme="minorHAnsi" w:cstheme="minorHAnsi"/>
          <w:sz w:val="20"/>
          <w:szCs w:val="20"/>
        </w:rPr>
        <w:t>27</w:t>
      </w:r>
      <w:r w:rsidR="00BE0267" w:rsidRPr="005E7C23">
        <w:rPr>
          <w:rFonts w:asciiTheme="minorHAnsi" w:hAnsiTheme="minorHAnsi" w:cstheme="minorHAnsi"/>
          <w:sz w:val="20"/>
          <w:szCs w:val="20"/>
        </w:rPr>
        <w:t>%</w:t>
      </w:r>
    </w:p>
    <w:p w14:paraId="19506B0D" w14:textId="2B817FDC" w:rsidR="00BE0267" w:rsidRDefault="000C00A3" w:rsidP="00BE0267">
      <w:pPr>
        <w:pStyle w:val="Listeavsnitt"/>
        <w:numPr>
          <w:ilvl w:val="0"/>
          <w:numId w:val="17"/>
        </w:numPr>
        <w:rPr>
          <w:rFonts w:asciiTheme="minorHAnsi" w:hAnsiTheme="minorHAnsi" w:cstheme="minorHAnsi"/>
          <w:sz w:val="20"/>
          <w:szCs w:val="20"/>
        </w:rPr>
      </w:pPr>
      <w:r>
        <w:rPr>
          <w:rFonts w:asciiTheme="minorHAnsi" w:hAnsiTheme="minorHAnsi" w:cstheme="minorHAnsi"/>
          <w:sz w:val="20"/>
          <w:szCs w:val="20"/>
        </w:rPr>
        <w:t>Finans</w:t>
      </w:r>
      <w:r w:rsidR="00BE0267" w:rsidRPr="005E7C23">
        <w:rPr>
          <w:rFonts w:asciiTheme="minorHAnsi" w:hAnsiTheme="minorHAnsi" w:cstheme="minorHAnsi"/>
          <w:sz w:val="20"/>
          <w:szCs w:val="20"/>
        </w:rPr>
        <w:t xml:space="preserve">: </w:t>
      </w:r>
      <w:r>
        <w:rPr>
          <w:rFonts w:asciiTheme="minorHAnsi" w:hAnsiTheme="minorHAnsi" w:cstheme="minorHAnsi"/>
          <w:sz w:val="20"/>
          <w:szCs w:val="20"/>
        </w:rPr>
        <w:t>7</w:t>
      </w:r>
      <w:r w:rsidR="002848C5" w:rsidRPr="005E7C23">
        <w:rPr>
          <w:rFonts w:asciiTheme="minorHAnsi" w:hAnsiTheme="minorHAnsi" w:cstheme="minorHAnsi"/>
          <w:sz w:val="20"/>
          <w:szCs w:val="20"/>
        </w:rPr>
        <w:t>,</w:t>
      </w:r>
      <w:r w:rsidR="00603A37" w:rsidRPr="005E7C23">
        <w:rPr>
          <w:rFonts w:asciiTheme="minorHAnsi" w:hAnsiTheme="minorHAnsi" w:cstheme="minorHAnsi"/>
          <w:sz w:val="20"/>
          <w:szCs w:val="20"/>
        </w:rPr>
        <w:t>98</w:t>
      </w:r>
      <w:r w:rsidR="00BE0267" w:rsidRPr="005E7C23">
        <w:rPr>
          <w:rFonts w:asciiTheme="minorHAnsi" w:hAnsiTheme="minorHAnsi" w:cstheme="minorHAnsi"/>
          <w:sz w:val="20"/>
          <w:szCs w:val="20"/>
        </w:rPr>
        <w:t>%</w:t>
      </w:r>
    </w:p>
    <w:p w14:paraId="7686EC40" w14:textId="1DBF4CF2" w:rsidR="000C00A3" w:rsidRPr="005E7C23" w:rsidRDefault="000C00A3" w:rsidP="00BE0267">
      <w:pPr>
        <w:pStyle w:val="Listeavsnitt"/>
        <w:numPr>
          <w:ilvl w:val="0"/>
          <w:numId w:val="17"/>
        </w:numPr>
        <w:rPr>
          <w:rFonts w:asciiTheme="minorHAnsi" w:hAnsiTheme="minorHAnsi" w:cstheme="minorHAnsi"/>
          <w:sz w:val="20"/>
          <w:szCs w:val="20"/>
        </w:rPr>
      </w:pPr>
      <w:r>
        <w:rPr>
          <w:rFonts w:asciiTheme="minorHAnsi" w:hAnsiTheme="minorHAnsi" w:cstheme="minorHAnsi"/>
          <w:sz w:val="20"/>
          <w:szCs w:val="20"/>
        </w:rPr>
        <w:lastRenderedPageBreak/>
        <w:t>IT</w:t>
      </w:r>
      <w:r w:rsidRPr="005E7C23">
        <w:rPr>
          <w:rFonts w:asciiTheme="minorHAnsi" w:hAnsiTheme="minorHAnsi" w:cstheme="minorHAnsi"/>
          <w:sz w:val="20"/>
          <w:szCs w:val="20"/>
        </w:rPr>
        <w:t xml:space="preserve">: </w:t>
      </w:r>
      <w:r>
        <w:rPr>
          <w:rFonts w:asciiTheme="minorHAnsi" w:hAnsiTheme="minorHAnsi" w:cstheme="minorHAnsi"/>
          <w:sz w:val="20"/>
          <w:szCs w:val="20"/>
        </w:rPr>
        <w:t>7</w:t>
      </w:r>
      <w:r w:rsidRPr="005E7C23">
        <w:rPr>
          <w:rFonts w:asciiTheme="minorHAnsi" w:hAnsiTheme="minorHAnsi" w:cstheme="minorHAnsi"/>
          <w:sz w:val="20"/>
          <w:szCs w:val="20"/>
        </w:rPr>
        <w:t>,98%</w:t>
      </w:r>
    </w:p>
    <w:p w14:paraId="3D27A27F" w14:textId="77777777" w:rsidR="00BE0267" w:rsidRPr="005E7C23" w:rsidRDefault="00BE0267" w:rsidP="00BE0267">
      <w:pPr>
        <w:pStyle w:val="Listeavsnitt"/>
        <w:rPr>
          <w:rFonts w:asciiTheme="minorHAnsi" w:hAnsiTheme="minorHAnsi" w:cstheme="minorHAnsi"/>
          <w:sz w:val="20"/>
          <w:szCs w:val="20"/>
        </w:rPr>
      </w:pPr>
    </w:p>
    <w:p w14:paraId="3491B4A2" w14:textId="49398421" w:rsidR="00BE0267" w:rsidRPr="005E7C23" w:rsidRDefault="009242CA" w:rsidP="00BE0267">
      <w:pPr>
        <w:rPr>
          <w:rFonts w:cstheme="minorHAnsi"/>
          <w:sz w:val="20"/>
          <w:szCs w:val="20"/>
        </w:rPr>
      </w:pPr>
      <w:r w:rsidRPr="005E7C23">
        <w:rPr>
          <w:rFonts w:cstheme="minorHAnsi"/>
          <w:sz w:val="20"/>
          <w:szCs w:val="20"/>
        </w:rPr>
        <w:t xml:space="preserve">Som tidligere velger vi å </w:t>
      </w:r>
      <w:r w:rsidR="000E7DFC" w:rsidRPr="005E7C23">
        <w:rPr>
          <w:rFonts w:cstheme="minorHAnsi"/>
          <w:sz w:val="20"/>
          <w:szCs w:val="20"/>
        </w:rPr>
        <w:t>viderefør</w:t>
      </w:r>
      <w:r w:rsidR="00B312BB" w:rsidRPr="005E7C23">
        <w:rPr>
          <w:rFonts w:cstheme="minorHAnsi"/>
          <w:sz w:val="20"/>
          <w:szCs w:val="20"/>
        </w:rPr>
        <w:t>e</w:t>
      </w:r>
      <w:r w:rsidR="000E7DFC" w:rsidRPr="005E7C23">
        <w:rPr>
          <w:rFonts w:cstheme="minorHAnsi"/>
          <w:sz w:val="20"/>
          <w:szCs w:val="20"/>
        </w:rPr>
        <w:t xml:space="preserve"> den identifiserte </w:t>
      </w:r>
      <w:r w:rsidR="00BE0267" w:rsidRPr="005E7C23">
        <w:rPr>
          <w:rFonts w:cstheme="minorHAnsi"/>
          <w:sz w:val="20"/>
          <w:szCs w:val="20"/>
        </w:rPr>
        <w:t xml:space="preserve">særskilt risiko </w:t>
      </w:r>
      <w:r w:rsidR="000E7DFC" w:rsidRPr="005E7C23">
        <w:rPr>
          <w:rFonts w:cstheme="minorHAnsi"/>
          <w:sz w:val="20"/>
          <w:szCs w:val="20"/>
        </w:rPr>
        <w:t xml:space="preserve">fra fjoråret, forbundet med leverandører som vi har kategorisert som "Grossister". En felles betegnelse for leverandører som tilbyr et bredt spekter av varekategorier innen ulike varesegment, med komplekse verdikjeder og stor andel underleverandører. </w:t>
      </w:r>
      <w:r w:rsidR="00BE0267" w:rsidRPr="005E7C23">
        <w:rPr>
          <w:rFonts w:cstheme="minorHAnsi"/>
          <w:sz w:val="20"/>
          <w:szCs w:val="20"/>
        </w:rPr>
        <w:t>Utover denne særskilte kategorien, har vi</w:t>
      </w:r>
      <w:r w:rsidR="00937ECF" w:rsidRPr="005E7C23">
        <w:rPr>
          <w:rFonts w:cstheme="minorHAnsi"/>
          <w:sz w:val="20"/>
          <w:szCs w:val="20"/>
        </w:rPr>
        <w:t xml:space="preserve"> </w:t>
      </w:r>
      <w:r w:rsidR="000E7DFC" w:rsidRPr="005E7C23">
        <w:rPr>
          <w:rFonts w:cstheme="minorHAnsi"/>
          <w:sz w:val="20"/>
          <w:szCs w:val="20"/>
        </w:rPr>
        <w:t>i</w:t>
      </w:r>
      <w:r w:rsidR="00BE0267" w:rsidRPr="005E7C23">
        <w:rPr>
          <w:rFonts w:cstheme="minorHAnsi"/>
          <w:sz w:val="20"/>
          <w:szCs w:val="20"/>
        </w:rPr>
        <w:t>dentifisert</w:t>
      </w:r>
      <w:r w:rsidR="00937ECF" w:rsidRPr="005E7C23">
        <w:rPr>
          <w:rFonts w:cstheme="minorHAnsi"/>
          <w:sz w:val="20"/>
          <w:szCs w:val="20"/>
        </w:rPr>
        <w:t xml:space="preserve"> og videreført</w:t>
      </w:r>
      <w:r w:rsidR="00BE0267" w:rsidRPr="005E7C23">
        <w:rPr>
          <w:rFonts w:cstheme="minorHAnsi"/>
          <w:sz w:val="20"/>
          <w:szCs w:val="20"/>
        </w:rPr>
        <w:t xml:space="preserve"> følgende topp ESG-risiko for kombinasjoner av type leverandører og vare-/tjenestekategori: </w:t>
      </w:r>
    </w:p>
    <w:p w14:paraId="54CB842A" w14:textId="77777777" w:rsidR="00BE0267" w:rsidRPr="005E7C23" w:rsidRDefault="00BE0267" w:rsidP="00BE0267">
      <w:pPr>
        <w:pStyle w:val="Listeavsnitt"/>
        <w:numPr>
          <w:ilvl w:val="0"/>
          <w:numId w:val="18"/>
        </w:numPr>
        <w:rPr>
          <w:rFonts w:asciiTheme="minorHAnsi" w:hAnsiTheme="minorHAnsi" w:cstheme="minorHAnsi"/>
          <w:sz w:val="20"/>
          <w:szCs w:val="20"/>
        </w:rPr>
      </w:pPr>
      <w:r w:rsidRPr="005E7C23">
        <w:rPr>
          <w:rFonts w:asciiTheme="minorHAnsi" w:hAnsiTheme="minorHAnsi" w:cstheme="minorHAnsi"/>
          <w:sz w:val="20"/>
          <w:szCs w:val="20"/>
        </w:rPr>
        <w:t>Varer: Maskiner og utstyr – 30 av 40 risikopoeng</w:t>
      </w:r>
    </w:p>
    <w:p w14:paraId="1E9A2CE1" w14:textId="77777777" w:rsidR="00BE0267" w:rsidRPr="005E7C23" w:rsidRDefault="00BE0267" w:rsidP="00BE0267">
      <w:pPr>
        <w:pStyle w:val="Listeavsnitt"/>
        <w:numPr>
          <w:ilvl w:val="0"/>
          <w:numId w:val="18"/>
        </w:numPr>
        <w:rPr>
          <w:rFonts w:asciiTheme="minorHAnsi" w:hAnsiTheme="minorHAnsi" w:cstheme="minorHAnsi"/>
          <w:sz w:val="20"/>
          <w:szCs w:val="20"/>
        </w:rPr>
      </w:pPr>
      <w:r w:rsidRPr="005E7C23">
        <w:rPr>
          <w:rFonts w:asciiTheme="minorHAnsi" w:hAnsiTheme="minorHAnsi" w:cstheme="minorHAnsi"/>
          <w:sz w:val="20"/>
          <w:szCs w:val="20"/>
        </w:rPr>
        <w:t>Varer: Drivstoff – 29 av 40 risikopoeng</w:t>
      </w:r>
    </w:p>
    <w:p w14:paraId="1BB8839D" w14:textId="77777777" w:rsidR="00BE0267" w:rsidRPr="005E7C23" w:rsidRDefault="00BE0267" w:rsidP="00BE0267">
      <w:pPr>
        <w:pStyle w:val="Listeavsnitt"/>
        <w:numPr>
          <w:ilvl w:val="0"/>
          <w:numId w:val="18"/>
        </w:numPr>
        <w:rPr>
          <w:rFonts w:asciiTheme="minorHAnsi" w:hAnsiTheme="minorHAnsi" w:cstheme="minorHAnsi"/>
          <w:sz w:val="20"/>
          <w:szCs w:val="20"/>
        </w:rPr>
      </w:pPr>
      <w:r w:rsidRPr="005E7C23">
        <w:rPr>
          <w:rFonts w:asciiTheme="minorHAnsi" w:hAnsiTheme="minorHAnsi" w:cstheme="minorHAnsi"/>
          <w:sz w:val="20"/>
          <w:szCs w:val="20"/>
        </w:rPr>
        <w:t>Varer: Kjemi – 29 av 40 risikopoeng</w:t>
      </w:r>
    </w:p>
    <w:p w14:paraId="109DE9A4" w14:textId="77777777" w:rsidR="00BE0267" w:rsidRPr="005E7C23" w:rsidRDefault="00BE0267" w:rsidP="00BE0267">
      <w:pPr>
        <w:pStyle w:val="Listeavsnitt"/>
        <w:numPr>
          <w:ilvl w:val="0"/>
          <w:numId w:val="18"/>
        </w:numPr>
        <w:rPr>
          <w:rFonts w:asciiTheme="minorHAnsi" w:hAnsiTheme="minorHAnsi" w:cstheme="minorHAnsi"/>
          <w:sz w:val="20"/>
          <w:szCs w:val="20"/>
        </w:rPr>
      </w:pPr>
      <w:r w:rsidRPr="005E7C23">
        <w:rPr>
          <w:rFonts w:asciiTheme="minorHAnsi" w:hAnsiTheme="minorHAnsi" w:cstheme="minorHAnsi"/>
          <w:sz w:val="20"/>
          <w:szCs w:val="20"/>
        </w:rPr>
        <w:t>Entreprenør: Anleggsarbeid – 28 av 40 risikopoeng</w:t>
      </w:r>
    </w:p>
    <w:p w14:paraId="1518F69F" w14:textId="77777777" w:rsidR="00BE0267" w:rsidRPr="005E7C23" w:rsidRDefault="00BE0267" w:rsidP="00BE0267">
      <w:pPr>
        <w:pStyle w:val="Listeavsnitt"/>
        <w:numPr>
          <w:ilvl w:val="0"/>
          <w:numId w:val="18"/>
        </w:numPr>
        <w:rPr>
          <w:rFonts w:asciiTheme="minorHAnsi" w:hAnsiTheme="minorHAnsi" w:cstheme="minorHAnsi"/>
          <w:sz w:val="20"/>
          <w:szCs w:val="20"/>
        </w:rPr>
      </w:pPr>
      <w:r w:rsidRPr="005E7C23">
        <w:rPr>
          <w:rFonts w:asciiTheme="minorHAnsi" w:hAnsiTheme="minorHAnsi" w:cstheme="minorHAnsi"/>
          <w:sz w:val="20"/>
          <w:szCs w:val="20"/>
        </w:rPr>
        <w:t>Varer: Klær – 27 av 40 risikopoeng</w:t>
      </w:r>
    </w:p>
    <w:p w14:paraId="79B9F485" w14:textId="77777777" w:rsidR="00BE0267" w:rsidRPr="005E7C23" w:rsidRDefault="00BE0267" w:rsidP="00BE0267">
      <w:pPr>
        <w:pStyle w:val="Listeavsnitt"/>
        <w:rPr>
          <w:rFonts w:asciiTheme="minorHAnsi" w:hAnsiTheme="minorHAnsi" w:cstheme="minorHAnsi"/>
          <w:sz w:val="20"/>
          <w:szCs w:val="20"/>
        </w:rPr>
      </w:pPr>
    </w:p>
    <w:p w14:paraId="6DE68C72" w14:textId="4A4C4531" w:rsidR="00BE0267" w:rsidRPr="005E7C23" w:rsidRDefault="00BE0267" w:rsidP="00BE0267">
      <w:pPr>
        <w:rPr>
          <w:rFonts w:cstheme="minorHAnsi"/>
          <w:sz w:val="20"/>
          <w:szCs w:val="20"/>
        </w:rPr>
      </w:pPr>
      <w:r w:rsidRPr="005E7C23">
        <w:rPr>
          <w:rFonts w:cstheme="minorHAnsi"/>
          <w:sz w:val="20"/>
          <w:szCs w:val="20"/>
        </w:rPr>
        <w:t xml:space="preserve">Til slutt ønsker vi å fremheve resultatene fra analysen av våre topp </w:t>
      </w:r>
      <w:r w:rsidR="00E85A11">
        <w:rPr>
          <w:rFonts w:cstheme="minorHAnsi"/>
          <w:sz w:val="20"/>
          <w:szCs w:val="20"/>
        </w:rPr>
        <w:t>1</w:t>
      </w:r>
      <w:r w:rsidRPr="005E7C23">
        <w:rPr>
          <w:rFonts w:cstheme="minorHAnsi"/>
          <w:sz w:val="20"/>
          <w:szCs w:val="20"/>
        </w:rPr>
        <w:t xml:space="preserve">0 leverandører, </w:t>
      </w:r>
      <w:r w:rsidR="001C0112" w:rsidRPr="005E7C23">
        <w:rPr>
          <w:rFonts w:cstheme="minorHAnsi"/>
          <w:sz w:val="20"/>
          <w:szCs w:val="20"/>
        </w:rPr>
        <w:t xml:space="preserve">som sto for omtrent </w:t>
      </w:r>
      <w:r w:rsidR="00E85A11">
        <w:rPr>
          <w:rFonts w:cstheme="minorHAnsi"/>
          <w:sz w:val="20"/>
          <w:szCs w:val="20"/>
        </w:rPr>
        <w:t>72</w:t>
      </w:r>
      <w:r w:rsidR="001C0112" w:rsidRPr="005E7C23">
        <w:rPr>
          <w:rFonts w:cstheme="minorHAnsi"/>
          <w:sz w:val="20"/>
          <w:szCs w:val="20"/>
        </w:rPr>
        <w:t>,</w:t>
      </w:r>
      <w:r w:rsidR="00E85A11">
        <w:rPr>
          <w:rFonts w:cstheme="minorHAnsi"/>
          <w:sz w:val="20"/>
          <w:szCs w:val="20"/>
        </w:rPr>
        <w:t>52</w:t>
      </w:r>
      <w:r w:rsidR="001C0112" w:rsidRPr="005E7C23">
        <w:rPr>
          <w:rFonts w:cstheme="minorHAnsi"/>
          <w:sz w:val="20"/>
          <w:szCs w:val="20"/>
        </w:rPr>
        <w:t>% av de totale innkjøpe</w:t>
      </w:r>
      <w:r w:rsidR="00BA1CFF" w:rsidRPr="005E7C23">
        <w:rPr>
          <w:rFonts w:cstheme="minorHAnsi"/>
          <w:sz w:val="20"/>
          <w:szCs w:val="20"/>
        </w:rPr>
        <w:t xml:space="preserve">ne </w:t>
      </w:r>
      <w:r w:rsidR="001C0112" w:rsidRPr="005E7C23">
        <w:rPr>
          <w:rFonts w:cstheme="minorHAnsi"/>
          <w:sz w:val="20"/>
          <w:szCs w:val="20"/>
        </w:rPr>
        <w:t>i 202</w:t>
      </w:r>
      <w:r w:rsidR="00BA1CFF" w:rsidRPr="005E7C23">
        <w:rPr>
          <w:rFonts w:cstheme="minorHAnsi"/>
          <w:sz w:val="20"/>
          <w:szCs w:val="20"/>
        </w:rPr>
        <w:t>4</w:t>
      </w:r>
      <w:r w:rsidR="001C0112" w:rsidRPr="005E7C23">
        <w:rPr>
          <w:rFonts w:cstheme="minorHAnsi"/>
          <w:sz w:val="20"/>
          <w:szCs w:val="20"/>
        </w:rPr>
        <w:t xml:space="preserve">. Blant disse </w:t>
      </w:r>
      <w:r w:rsidR="00E85A11">
        <w:rPr>
          <w:rFonts w:cstheme="minorHAnsi"/>
          <w:sz w:val="20"/>
          <w:szCs w:val="20"/>
        </w:rPr>
        <w:t>var ingen av</w:t>
      </w:r>
      <w:r w:rsidR="001C0112" w:rsidRPr="005E7C23">
        <w:rPr>
          <w:rFonts w:cstheme="minorHAnsi"/>
          <w:sz w:val="20"/>
          <w:szCs w:val="20"/>
        </w:rPr>
        <w:t xml:space="preserve"> leverandører identifisert som «Høy Risiko», </w:t>
      </w:r>
      <w:r w:rsidR="00E85A11">
        <w:rPr>
          <w:rFonts w:cstheme="minorHAnsi"/>
          <w:sz w:val="20"/>
          <w:szCs w:val="20"/>
        </w:rPr>
        <w:t>3</w:t>
      </w:r>
      <w:r w:rsidR="001C0112" w:rsidRPr="005E7C23">
        <w:rPr>
          <w:rFonts w:cstheme="minorHAnsi"/>
          <w:sz w:val="20"/>
          <w:szCs w:val="20"/>
        </w:rPr>
        <w:t xml:space="preserve"> som «Middels Risiko», og </w:t>
      </w:r>
      <w:r w:rsidR="00E85A11">
        <w:rPr>
          <w:rFonts w:cstheme="minorHAnsi"/>
          <w:sz w:val="20"/>
          <w:szCs w:val="20"/>
        </w:rPr>
        <w:t>7</w:t>
      </w:r>
      <w:r w:rsidR="001C0112" w:rsidRPr="005E7C23">
        <w:rPr>
          <w:rFonts w:cstheme="minorHAnsi"/>
          <w:sz w:val="20"/>
          <w:szCs w:val="20"/>
        </w:rPr>
        <w:t xml:space="preserve"> som «Lav Risiko»</w:t>
      </w:r>
      <w:r w:rsidR="00E85A11">
        <w:rPr>
          <w:rFonts w:cstheme="minorHAnsi"/>
          <w:sz w:val="20"/>
          <w:szCs w:val="20"/>
        </w:rPr>
        <w:t>, hvor k</w:t>
      </w:r>
      <w:r w:rsidR="001C0112" w:rsidRPr="005E7C23">
        <w:rPr>
          <w:rFonts w:cstheme="minorHAnsi"/>
          <w:sz w:val="20"/>
          <w:szCs w:val="20"/>
        </w:rPr>
        <w:t>ategorien «</w:t>
      </w:r>
      <w:r w:rsidR="00E85A11">
        <w:rPr>
          <w:rFonts w:cstheme="minorHAnsi"/>
          <w:sz w:val="20"/>
          <w:szCs w:val="20"/>
        </w:rPr>
        <w:t>Finans/forsikring</w:t>
      </w:r>
      <w:r w:rsidR="001C0112" w:rsidRPr="005E7C23">
        <w:rPr>
          <w:rFonts w:cstheme="minorHAnsi"/>
          <w:sz w:val="20"/>
          <w:szCs w:val="20"/>
        </w:rPr>
        <w:t>» utgj</w:t>
      </w:r>
      <w:r w:rsidR="00E85A11">
        <w:rPr>
          <w:rFonts w:cstheme="minorHAnsi"/>
          <w:sz w:val="20"/>
          <w:szCs w:val="20"/>
        </w:rPr>
        <w:t>orde</w:t>
      </w:r>
      <w:r w:rsidR="001C0112" w:rsidRPr="005E7C23">
        <w:rPr>
          <w:rFonts w:cstheme="minorHAnsi"/>
          <w:sz w:val="20"/>
          <w:szCs w:val="20"/>
        </w:rPr>
        <w:t xml:space="preserve"> </w:t>
      </w:r>
      <w:r w:rsidR="00E85A11">
        <w:rPr>
          <w:rFonts w:cstheme="minorHAnsi"/>
          <w:sz w:val="20"/>
          <w:szCs w:val="20"/>
        </w:rPr>
        <w:t xml:space="preserve">den </w:t>
      </w:r>
      <w:r w:rsidR="001C0112" w:rsidRPr="005E7C23">
        <w:rPr>
          <w:rFonts w:cstheme="minorHAnsi"/>
          <w:sz w:val="20"/>
          <w:szCs w:val="20"/>
        </w:rPr>
        <w:t>st</w:t>
      </w:r>
      <w:r w:rsidR="00E85A11">
        <w:rPr>
          <w:rFonts w:cstheme="minorHAnsi"/>
          <w:sz w:val="20"/>
          <w:szCs w:val="20"/>
        </w:rPr>
        <w:t>ørste</w:t>
      </w:r>
      <w:r w:rsidR="001C0112" w:rsidRPr="005E7C23">
        <w:rPr>
          <w:rFonts w:cstheme="minorHAnsi"/>
          <w:sz w:val="20"/>
          <w:szCs w:val="20"/>
        </w:rPr>
        <w:t xml:space="preserve"> andel</w:t>
      </w:r>
      <w:r w:rsidR="00E85A11">
        <w:rPr>
          <w:rFonts w:cstheme="minorHAnsi"/>
          <w:sz w:val="20"/>
          <w:szCs w:val="20"/>
        </w:rPr>
        <w:t>en</w:t>
      </w:r>
      <w:r w:rsidR="001C0112" w:rsidRPr="005E7C23">
        <w:rPr>
          <w:rFonts w:cstheme="minorHAnsi"/>
          <w:sz w:val="20"/>
          <w:szCs w:val="20"/>
        </w:rPr>
        <w:t xml:space="preserve"> (</w:t>
      </w:r>
      <w:r w:rsidR="00E85A11">
        <w:rPr>
          <w:rFonts w:cstheme="minorHAnsi"/>
          <w:sz w:val="20"/>
          <w:szCs w:val="20"/>
        </w:rPr>
        <w:t>60</w:t>
      </w:r>
      <w:r w:rsidR="001C0112" w:rsidRPr="005E7C23">
        <w:rPr>
          <w:rFonts w:cstheme="minorHAnsi"/>
          <w:sz w:val="20"/>
          <w:szCs w:val="20"/>
        </w:rPr>
        <w:t>%) av disse leverandørene</w:t>
      </w:r>
      <w:r w:rsidR="00E85A11">
        <w:rPr>
          <w:rFonts w:cstheme="minorHAnsi"/>
          <w:sz w:val="20"/>
          <w:szCs w:val="20"/>
        </w:rPr>
        <w:t>.</w:t>
      </w:r>
    </w:p>
    <w:p w14:paraId="40A6F49D" w14:textId="0B167114" w:rsidR="00BE0267" w:rsidRPr="005E7C23" w:rsidRDefault="00BE0267" w:rsidP="00BE0267">
      <w:pPr>
        <w:spacing w:before="240" w:after="0"/>
        <w:rPr>
          <w:rFonts w:cstheme="minorHAnsi"/>
          <w:b/>
          <w:bCs/>
          <w:sz w:val="20"/>
          <w:szCs w:val="20"/>
        </w:rPr>
      </w:pPr>
      <w:r w:rsidRPr="008217E3">
        <w:rPr>
          <w:rFonts w:cstheme="minorHAnsi"/>
          <w:b/>
          <w:bCs/>
          <w:sz w:val="20"/>
          <w:szCs w:val="20"/>
        </w:rPr>
        <w:t>Tiltak og videre arbeid med oppfølging</w:t>
      </w:r>
    </w:p>
    <w:p w14:paraId="16720CD1" w14:textId="2EC758D0" w:rsidR="00C60B4B" w:rsidRPr="005E7C23" w:rsidRDefault="00B742C3" w:rsidP="0085068F">
      <w:pPr>
        <w:rPr>
          <w:rFonts w:cstheme="minorHAnsi"/>
          <w:sz w:val="20"/>
          <w:szCs w:val="20"/>
        </w:rPr>
      </w:pPr>
      <w:bookmarkStart w:id="0" w:name="_Hlk207112582"/>
      <w:r w:rsidRPr="005E7C23">
        <w:rPr>
          <w:rFonts w:cstheme="minorHAnsi"/>
          <w:sz w:val="20"/>
          <w:szCs w:val="20"/>
        </w:rPr>
        <w:t xml:space="preserve">Basert på analysen av resultatene fra aktsomhetsvurderingen, har det ikke blitt avdekket noen faktiske negative konsekvenser i våre leverandørkjeder. Videre er det heller ikke registrert noen varsler eller klager gjennom våre varslingskanaler som indikerer mistanke om eller faktiske brudd på grunnleggende menneskerettigheter eller anstendige arbeidsforhold. Med utgangspunkt i denne oppsummeringen, har det ikke vært nødvendig å implementere eller gjennomføre </w:t>
      </w:r>
      <w:r w:rsidR="00915805" w:rsidRPr="005E7C23">
        <w:rPr>
          <w:rFonts w:cstheme="minorHAnsi"/>
          <w:sz w:val="20"/>
          <w:szCs w:val="20"/>
        </w:rPr>
        <w:t>korrigerende</w:t>
      </w:r>
      <w:r w:rsidRPr="005E7C23">
        <w:rPr>
          <w:rFonts w:cstheme="minorHAnsi"/>
          <w:sz w:val="20"/>
          <w:szCs w:val="20"/>
        </w:rPr>
        <w:t xml:space="preserve"> tiltak rettet mot individuelle leverandører. Selv om vi ikke har identifisert noen problemer eller brudd basert på den nåværende oppsummeringen, er vi klar over at nye risikoer kan oppstå eller endre seg over tid. For å opprettholde en proaktiv og langsiktig tilnærming til risikostyring i hele verdikjeden, vil vi fortsette å overvåke og evaluere våre leverandører regelmessig. Dette sikrer at vi er i stand til å identifisere og adressere potensielle risikoer tidlig, og dermed opprettholde høye standarder for menneskerettigheter og arbeidsforhold i våre leverandørkjeder. </w:t>
      </w:r>
    </w:p>
    <w:p w14:paraId="62849332" w14:textId="2F15A8D1" w:rsidR="00F55187" w:rsidRPr="00F55187" w:rsidRDefault="00F55187" w:rsidP="00F55187">
      <w:pPr>
        <w:rPr>
          <w:rFonts w:cstheme="minorHAnsi"/>
          <w:sz w:val="20"/>
          <w:szCs w:val="20"/>
        </w:rPr>
      </w:pPr>
      <w:r w:rsidRPr="00F55187">
        <w:rPr>
          <w:rFonts w:cstheme="minorHAnsi"/>
          <w:sz w:val="20"/>
          <w:szCs w:val="20"/>
        </w:rPr>
        <w:t>Basert på resultatene fra årets risikovurdering har vi identifisert vesentlig risiko hos 20 leverandører. Vi har besluttet å prioritere oppfølgingen av disse leverandørene ved utsendelse av evalueringsskjema for kartlegging av faktiske forhold. Arbeidet er planlagt ferdigstilt innen fjerde kvartal 2025, med frist for utbedring av eventuelle negative funn innen utgangen av første kvartal 2026.</w:t>
      </w:r>
    </w:p>
    <w:p w14:paraId="130FD483" w14:textId="77777777" w:rsidR="00F55187" w:rsidRPr="00F55187" w:rsidRDefault="00F55187" w:rsidP="00F55187">
      <w:pPr>
        <w:rPr>
          <w:rFonts w:cstheme="minorHAnsi"/>
          <w:sz w:val="20"/>
          <w:szCs w:val="20"/>
        </w:rPr>
      </w:pPr>
      <w:r w:rsidRPr="00F55187">
        <w:rPr>
          <w:rFonts w:cstheme="minorHAnsi"/>
          <w:sz w:val="20"/>
          <w:szCs w:val="20"/>
        </w:rPr>
        <w:t>Videre vil vi fokusere på å videreutvikle vår aktsomhetsvurdering, med særlig vekt på digitalisering og standardisering. Vi vil vurdere å overføre prosessen for leverandøroppfølging til et digitalt styringssystem skreddersydd for kravene i åpenhetsloven. Dette inkluderer leverandørregister, scoring og evalueringsskjema, og vil kunne bidra til økt kvalitetssikring av datahåndteringen. Blant annet vil det kunne eliminere manuell vurdering av evalueringsskjema, automatisere scoring og flagging, samt lagre leverandørenes besvarelsesdokumentasjon direkte i systemet.</w:t>
      </w:r>
    </w:p>
    <w:p w14:paraId="20FFA1CE" w14:textId="14E4F848" w:rsidR="003A623F" w:rsidRPr="005E7C23" w:rsidRDefault="00F55187" w:rsidP="00F55187">
      <w:pPr>
        <w:rPr>
          <w:rFonts w:cstheme="minorHAnsi"/>
          <w:sz w:val="20"/>
          <w:szCs w:val="20"/>
        </w:rPr>
      </w:pPr>
      <w:r w:rsidRPr="00F55187">
        <w:rPr>
          <w:rFonts w:cstheme="minorHAnsi"/>
          <w:sz w:val="20"/>
          <w:szCs w:val="20"/>
        </w:rPr>
        <w:t>Arbeidet med utvelgelse av system er planlagt å starte i fjerde kvartal 2025, med fullføring av digitaliseringen innen andre kvartal 2026.</w:t>
      </w:r>
      <w:bookmarkEnd w:id="0"/>
    </w:p>
    <w:sectPr w:rsidR="003A623F" w:rsidRPr="005E7C23" w:rsidSect="000C0827">
      <w:headerReference w:type="default" r:id="rId13"/>
      <w:footerReference w:type="default" r:id="rId14"/>
      <w:headerReference w:type="first" r:id="rId15"/>
      <w:footerReference w:type="first" r:id="rId16"/>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EEA79" w14:textId="77777777" w:rsidR="00716CEC" w:rsidRDefault="00716CEC">
      <w:r>
        <w:separator/>
      </w:r>
    </w:p>
  </w:endnote>
  <w:endnote w:type="continuationSeparator" w:id="0">
    <w:p w14:paraId="0C210345" w14:textId="77777777" w:rsidR="00716CEC" w:rsidRDefault="0071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B573" w14:textId="185815CA" w:rsidR="006558C1" w:rsidRPr="002038D0" w:rsidRDefault="002038D0" w:rsidP="002038D0">
    <w:pPr>
      <w:pStyle w:val="Bunntekst"/>
    </w:pPr>
    <w:r>
      <w:tab/>
    </w:r>
    <w:r>
      <w:tab/>
    </w:r>
    <w:r w:rsidR="006558C1" w:rsidRPr="002038D0">
      <w:t xml:space="preserve">Side </w:t>
    </w:r>
    <w:r w:rsidR="006558C1" w:rsidRPr="002038D0">
      <w:fldChar w:fldCharType="begin"/>
    </w:r>
    <w:r w:rsidR="006558C1" w:rsidRPr="002038D0">
      <w:instrText xml:space="preserve"> PAGE </w:instrText>
    </w:r>
    <w:r w:rsidR="006558C1" w:rsidRPr="002038D0">
      <w:fldChar w:fldCharType="separate"/>
    </w:r>
    <w:r w:rsidR="00D20431">
      <w:rPr>
        <w:noProof/>
      </w:rPr>
      <w:t>2</w:t>
    </w:r>
    <w:r w:rsidR="006558C1" w:rsidRPr="002038D0">
      <w:fldChar w:fldCharType="end"/>
    </w:r>
    <w:r w:rsidR="006558C1" w:rsidRPr="002038D0">
      <w:t xml:space="preserve"> av </w:t>
    </w:r>
    <w:r w:rsidR="00807D2B">
      <w:rPr>
        <w:noProof/>
      </w:rPr>
      <w:fldChar w:fldCharType="begin"/>
    </w:r>
    <w:r w:rsidR="00807D2B">
      <w:rPr>
        <w:noProof/>
      </w:rPr>
      <w:instrText xml:space="preserve"> NUMPAGES </w:instrText>
    </w:r>
    <w:r w:rsidR="00807D2B">
      <w:rPr>
        <w:noProof/>
      </w:rPr>
      <w:fldChar w:fldCharType="separate"/>
    </w:r>
    <w:r w:rsidR="00D20431">
      <w:rPr>
        <w:noProof/>
      </w:rPr>
      <w:t>2</w:t>
    </w:r>
    <w:r w:rsidR="00807D2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12B8" w14:textId="0F750BF3" w:rsidR="00280A38" w:rsidRDefault="002038D0">
    <w:pPr>
      <w:pStyle w:val="Bunntekst"/>
    </w:pPr>
    <w:r>
      <w:tab/>
    </w:r>
    <w:r>
      <w:tab/>
    </w:r>
    <w:r w:rsidRPr="002038D0">
      <w:t xml:space="preserve">Side </w:t>
    </w:r>
    <w:r w:rsidRPr="002038D0">
      <w:fldChar w:fldCharType="begin"/>
    </w:r>
    <w:r w:rsidRPr="002038D0">
      <w:instrText xml:space="preserve"> PAGE </w:instrText>
    </w:r>
    <w:r w:rsidRPr="002038D0">
      <w:fldChar w:fldCharType="separate"/>
    </w:r>
    <w:r w:rsidR="00D20431">
      <w:rPr>
        <w:noProof/>
      </w:rPr>
      <w:t>1</w:t>
    </w:r>
    <w:r w:rsidRPr="002038D0">
      <w:fldChar w:fldCharType="end"/>
    </w:r>
    <w:r w:rsidRPr="002038D0">
      <w:t xml:space="preserve"> av </w:t>
    </w:r>
    <w:r w:rsidR="00807D2B">
      <w:rPr>
        <w:noProof/>
      </w:rPr>
      <w:fldChar w:fldCharType="begin"/>
    </w:r>
    <w:r w:rsidR="00807D2B">
      <w:rPr>
        <w:noProof/>
      </w:rPr>
      <w:instrText xml:space="preserve"> NUMPAGES </w:instrText>
    </w:r>
    <w:r w:rsidR="00807D2B">
      <w:rPr>
        <w:noProof/>
      </w:rPr>
      <w:fldChar w:fldCharType="separate"/>
    </w:r>
    <w:r w:rsidR="00D20431">
      <w:rPr>
        <w:noProof/>
      </w:rPr>
      <w:t>1</w:t>
    </w:r>
    <w:r w:rsidR="00807D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CD33" w14:textId="77777777" w:rsidR="00716CEC" w:rsidRDefault="00716CEC">
      <w:r>
        <w:separator/>
      </w:r>
    </w:p>
  </w:footnote>
  <w:footnote w:type="continuationSeparator" w:id="0">
    <w:p w14:paraId="44E45129" w14:textId="77777777" w:rsidR="00716CEC" w:rsidRDefault="0071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9774" w14:textId="1324DCAB" w:rsidR="002038D0" w:rsidRDefault="00A7413F">
    <w:pPr>
      <w:pStyle w:val="Topptekst"/>
    </w:pPr>
    <w:r>
      <w:rPr>
        <w:noProof/>
      </w:rPr>
      <w:drawing>
        <wp:anchor distT="0" distB="0" distL="114300" distR="114300" simplePos="0" relativeHeight="251667456" behindDoc="0" locked="1" layoutInCell="1" allowOverlap="1" wp14:anchorId="083248E4" wp14:editId="4B169302">
          <wp:simplePos x="0" y="0"/>
          <wp:positionH relativeFrom="page">
            <wp:posOffset>900430</wp:posOffset>
          </wp:positionH>
          <wp:positionV relativeFrom="page">
            <wp:posOffset>360045</wp:posOffset>
          </wp:positionV>
          <wp:extent cx="895350" cy="233680"/>
          <wp:effectExtent l="0" t="0" r="0" b="0"/>
          <wp:wrapNone/>
          <wp:docPr id="1121607442" name="Bilde 1121607442" descr="Et bilde som inneholder Font, logo, Grafikk,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07442" name="Bilde 1121607442" descr="Et bilde som inneholder Font, logo, Grafikk, hvit&#10;&#10;KI-generert innhold kan være feil."/>
                  <pic:cNvPicPr/>
                </pic:nvPicPr>
                <pic:blipFill>
                  <a:blip r:embed="rId1">
                    <a:extLst>
                      <a:ext uri="{28A0092B-C50C-407E-A947-70E740481C1C}">
                        <a14:useLocalDpi xmlns:a14="http://schemas.microsoft.com/office/drawing/2010/main" val="0"/>
                      </a:ext>
                    </a:extLst>
                  </a:blip>
                  <a:stretch>
                    <a:fillRect/>
                  </a:stretch>
                </pic:blipFill>
                <pic:spPr>
                  <a:xfrm>
                    <a:off x="0" y="0"/>
                    <a:ext cx="895350" cy="233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C5468" w14:textId="06DF234D" w:rsidR="006558C1" w:rsidRPr="0053465D" w:rsidRDefault="00A7413F" w:rsidP="00BE0267">
    <w:pPr>
      <w:pStyle w:val="Topptekst"/>
    </w:pPr>
    <w:r>
      <w:rPr>
        <w:noProof/>
      </w:rPr>
      <w:drawing>
        <wp:anchor distT="0" distB="0" distL="114300" distR="114300" simplePos="0" relativeHeight="251669504" behindDoc="0" locked="1" layoutInCell="1" allowOverlap="1" wp14:anchorId="3959FA38" wp14:editId="4477140D">
          <wp:simplePos x="0" y="0"/>
          <wp:positionH relativeFrom="page">
            <wp:posOffset>900430</wp:posOffset>
          </wp:positionH>
          <wp:positionV relativeFrom="page">
            <wp:posOffset>360045</wp:posOffset>
          </wp:positionV>
          <wp:extent cx="895350" cy="233680"/>
          <wp:effectExtent l="0" t="0" r="0" b="0"/>
          <wp:wrapNone/>
          <wp:docPr id="3" name="Bilde 3" descr="Et bilde som inneholder Font, logo, Grafikk,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Font, logo, Grafikk, hvit&#10;&#10;KI-generert innhold kan være feil."/>
                  <pic:cNvPicPr/>
                </pic:nvPicPr>
                <pic:blipFill>
                  <a:blip r:embed="rId1">
                    <a:extLst>
                      <a:ext uri="{28A0092B-C50C-407E-A947-70E740481C1C}">
                        <a14:useLocalDpi xmlns:a14="http://schemas.microsoft.com/office/drawing/2010/main" val="0"/>
                      </a:ext>
                    </a:extLst>
                  </a:blip>
                  <a:stretch>
                    <a:fillRect/>
                  </a:stretch>
                </pic:blipFill>
                <pic:spPr>
                  <a:xfrm>
                    <a:off x="0" y="0"/>
                    <a:ext cx="895350" cy="233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7056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009B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B66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3A89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AA0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CBA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745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748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7C6C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037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DC1DF4"/>
    <w:multiLevelType w:val="hybridMultilevel"/>
    <w:tmpl w:val="42DEAFDC"/>
    <w:lvl w:ilvl="0" w:tplc="26DAC4D2">
      <w:start w:val="27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CB2203"/>
    <w:multiLevelType w:val="hybridMultilevel"/>
    <w:tmpl w:val="72DE4CE4"/>
    <w:lvl w:ilvl="0" w:tplc="FFFFFFFF">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C9A2DD9A">
      <w:numFmt w:val="bullet"/>
      <w:lvlText w:val="-"/>
      <w:lvlJc w:val="left"/>
      <w:pPr>
        <w:ind w:left="2520" w:hanging="360"/>
      </w:pPr>
      <w:rPr>
        <w:rFonts w:ascii="Calibri" w:eastAsiaTheme="minorHAnsi"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95C63E5"/>
    <w:multiLevelType w:val="hybridMultilevel"/>
    <w:tmpl w:val="F0C666AC"/>
    <w:lvl w:ilvl="0" w:tplc="C9A2DD9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CA4AFC"/>
    <w:multiLevelType w:val="hybridMultilevel"/>
    <w:tmpl w:val="F5EE4270"/>
    <w:lvl w:ilvl="0" w:tplc="26DAC4D2">
      <w:start w:val="27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756DE0"/>
    <w:multiLevelType w:val="hybridMultilevel"/>
    <w:tmpl w:val="8872DF8A"/>
    <w:lvl w:ilvl="0" w:tplc="67F21D50">
      <w:start w:val="1"/>
      <w:numFmt w:val="decimal"/>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0887130"/>
    <w:multiLevelType w:val="hybridMultilevel"/>
    <w:tmpl w:val="936C22C4"/>
    <w:lvl w:ilvl="0" w:tplc="26DAC4D2">
      <w:start w:val="27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DB48AD"/>
    <w:multiLevelType w:val="hybridMultilevel"/>
    <w:tmpl w:val="AFA27960"/>
    <w:lvl w:ilvl="0" w:tplc="C9A2DD9A">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66E4026D"/>
    <w:multiLevelType w:val="hybridMultilevel"/>
    <w:tmpl w:val="59D470C6"/>
    <w:lvl w:ilvl="0" w:tplc="26DAC4D2">
      <w:start w:val="27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84349179">
    <w:abstractNumId w:val="8"/>
  </w:num>
  <w:num w:numId="2" w16cid:durableId="1854034819">
    <w:abstractNumId w:val="3"/>
  </w:num>
  <w:num w:numId="3" w16cid:durableId="851457855">
    <w:abstractNumId w:val="2"/>
  </w:num>
  <w:num w:numId="4" w16cid:durableId="1797873546">
    <w:abstractNumId w:val="1"/>
  </w:num>
  <w:num w:numId="5" w16cid:durableId="552085818">
    <w:abstractNumId w:val="0"/>
  </w:num>
  <w:num w:numId="6" w16cid:durableId="1277367421">
    <w:abstractNumId w:val="9"/>
  </w:num>
  <w:num w:numId="7" w16cid:durableId="406265420">
    <w:abstractNumId w:val="7"/>
  </w:num>
  <w:num w:numId="8" w16cid:durableId="1240483513">
    <w:abstractNumId w:val="6"/>
  </w:num>
  <w:num w:numId="9" w16cid:durableId="678972103">
    <w:abstractNumId w:val="5"/>
  </w:num>
  <w:num w:numId="10" w16cid:durableId="42413153">
    <w:abstractNumId w:val="4"/>
  </w:num>
  <w:num w:numId="11" w16cid:durableId="709499626">
    <w:abstractNumId w:val="12"/>
  </w:num>
  <w:num w:numId="12" w16cid:durableId="1151868757">
    <w:abstractNumId w:val="14"/>
  </w:num>
  <w:num w:numId="13" w16cid:durableId="993727104">
    <w:abstractNumId w:val="16"/>
  </w:num>
  <w:num w:numId="14" w16cid:durableId="1580140880">
    <w:abstractNumId w:val="11"/>
  </w:num>
  <w:num w:numId="15" w16cid:durableId="559943976">
    <w:abstractNumId w:val="15"/>
  </w:num>
  <w:num w:numId="16" w16cid:durableId="1756049616">
    <w:abstractNumId w:val="10"/>
  </w:num>
  <w:num w:numId="17" w16cid:durableId="1494950767">
    <w:abstractNumId w:val="13"/>
  </w:num>
  <w:num w:numId="18" w16cid:durableId="744721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characterSpacingControl w:val="doNotCompress"/>
  <w:hdrShapeDefaults>
    <o:shapedefaults v:ext="edit" spidmax="2050">
      <o:colormru v:ext="edit" colors="#fd090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30"/>
    <w:rsid w:val="00011A72"/>
    <w:rsid w:val="00032729"/>
    <w:rsid w:val="00061858"/>
    <w:rsid w:val="00074EE1"/>
    <w:rsid w:val="0008486E"/>
    <w:rsid w:val="00086F67"/>
    <w:rsid w:val="00087819"/>
    <w:rsid w:val="000A063B"/>
    <w:rsid w:val="000B202B"/>
    <w:rsid w:val="000B3DB7"/>
    <w:rsid w:val="000C00A3"/>
    <w:rsid w:val="000C0827"/>
    <w:rsid w:val="000D416F"/>
    <w:rsid w:val="000D59B1"/>
    <w:rsid w:val="000E48AA"/>
    <w:rsid w:val="000E7DFC"/>
    <w:rsid w:val="000F262D"/>
    <w:rsid w:val="0010729F"/>
    <w:rsid w:val="00112107"/>
    <w:rsid w:val="001139C6"/>
    <w:rsid w:val="00114451"/>
    <w:rsid w:val="001221F2"/>
    <w:rsid w:val="001270B8"/>
    <w:rsid w:val="001318FF"/>
    <w:rsid w:val="00152856"/>
    <w:rsid w:val="001644FA"/>
    <w:rsid w:val="00164B17"/>
    <w:rsid w:val="00177FA7"/>
    <w:rsid w:val="001825FC"/>
    <w:rsid w:val="001839FE"/>
    <w:rsid w:val="0018504F"/>
    <w:rsid w:val="00191F1B"/>
    <w:rsid w:val="001B21D5"/>
    <w:rsid w:val="001C0112"/>
    <w:rsid w:val="001D145C"/>
    <w:rsid w:val="001D1FB7"/>
    <w:rsid w:val="001D57C8"/>
    <w:rsid w:val="001D5E50"/>
    <w:rsid w:val="001E1367"/>
    <w:rsid w:val="001F3329"/>
    <w:rsid w:val="001F4B38"/>
    <w:rsid w:val="002038D0"/>
    <w:rsid w:val="00215BB2"/>
    <w:rsid w:val="00217107"/>
    <w:rsid w:val="00217CA2"/>
    <w:rsid w:val="002303FB"/>
    <w:rsid w:val="0023762A"/>
    <w:rsid w:val="00251987"/>
    <w:rsid w:val="00253B30"/>
    <w:rsid w:val="002563DC"/>
    <w:rsid w:val="00261F91"/>
    <w:rsid w:val="00263C0D"/>
    <w:rsid w:val="002724A1"/>
    <w:rsid w:val="00272DB2"/>
    <w:rsid w:val="002747DE"/>
    <w:rsid w:val="00280A38"/>
    <w:rsid w:val="0028377D"/>
    <w:rsid w:val="002848C5"/>
    <w:rsid w:val="00285730"/>
    <w:rsid w:val="00292F28"/>
    <w:rsid w:val="002A5953"/>
    <w:rsid w:val="002B0B0E"/>
    <w:rsid w:val="002B0C47"/>
    <w:rsid w:val="002C4C99"/>
    <w:rsid w:val="002C785D"/>
    <w:rsid w:val="002D0CB1"/>
    <w:rsid w:val="002E1D4C"/>
    <w:rsid w:val="00314263"/>
    <w:rsid w:val="00350438"/>
    <w:rsid w:val="00356C35"/>
    <w:rsid w:val="00364994"/>
    <w:rsid w:val="00366781"/>
    <w:rsid w:val="003707B3"/>
    <w:rsid w:val="00371FD4"/>
    <w:rsid w:val="003758EB"/>
    <w:rsid w:val="003812EF"/>
    <w:rsid w:val="00383ADC"/>
    <w:rsid w:val="00383E49"/>
    <w:rsid w:val="003842FC"/>
    <w:rsid w:val="003871C5"/>
    <w:rsid w:val="00396E75"/>
    <w:rsid w:val="0039708A"/>
    <w:rsid w:val="003A41B4"/>
    <w:rsid w:val="003A4ABC"/>
    <w:rsid w:val="003A56E3"/>
    <w:rsid w:val="003A623F"/>
    <w:rsid w:val="003B2437"/>
    <w:rsid w:val="003B3540"/>
    <w:rsid w:val="003C132D"/>
    <w:rsid w:val="003C2458"/>
    <w:rsid w:val="003C251C"/>
    <w:rsid w:val="003C6DD1"/>
    <w:rsid w:val="003D7143"/>
    <w:rsid w:val="003E47F4"/>
    <w:rsid w:val="003E61B0"/>
    <w:rsid w:val="003E6ED0"/>
    <w:rsid w:val="003F2AE6"/>
    <w:rsid w:val="003F4992"/>
    <w:rsid w:val="003F67A7"/>
    <w:rsid w:val="004006A2"/>
    <w:rsid w:val="00406D7A"/>
    <w:rsid w:val="00411C1C"/>
    <w:rsid w:val="00413AFA"/>
    <w:rsid w:val="00417672"/>
    <w:rsid w:val="00430D4C"/>
    <w:rsid w:val="00435E47"/>
    <w:rsid w:val="004410E2"/>
    <w:rsid w:val="00444293"/>
    <w:rsid w:val="00444FF5"/>
    <w:rsid w:val="00450890"/>
    <w:rsid w:val="00455B99"/>
    <w:rsid w:val="00463287"/>
    <w:rsid w:val="00465ABF"/>
    <w:rsid w:val="00470037"/>
    <w:rsid w:val="00470DF5"/>
    <w:rsid w:val="00471B3B"/>
    <w:rsid w:val="0047355A"/>
    <w:rsid w:val="00475AF8"/>
    <w:rsid w:val="00477EDF"/>
    <w:rsid w:val="00485EE6"/>
    <w:rsid w:val="004926AA"/>
    <w:rsid w:val="004A39DF"/>
    <w:rsid w:val="004B6E32"/>
    <w:rsid w:val="004C1F25"/>
    <w:rsid w:val="004D08C2"/>
    <w:rsid w:val="004D4BE8"/>
    <w:rsid w:val="004E0DA6"/>
    <w:rsid w:val="004E4C77"/>
    <w:rsid w:val="004E5F44"/>
    <w:rsid w:val="00507F26"/>
    <w:rsid w:val="005121BC"/>
    <w:rsid w:val="00514B0C"/>
    <w:rsid w:val="005209E1"/>
    <w:rsid w:val="00520D96"/>
    <w:rsid w:val="00531418"/>
    <w:rsid w:val="0053465D"/>
    <w:rsid w:val="0053667D"/>
    <w:rsid w:val="00536FD7"/>
    <w:rsid w:val="00537D82"/>
    <w:rsid w:val="00541BB6"/>
    <w:rsid w:val="00541C52"/>
    <w:rsid w:val="00546B36"/>
    <w:rsid w:val="00554B06"/>
    <w:rsid w:val="005552FE"/>
    <w:rsid w:val="00565138"/>
    <w:rsid w:val="00572D22"/>
    <w:rsid w:val="00576F5D"/>
    <w:rsid w:val="005840C4"/>
    <w:rsid w:val="005C207C"/>
    <w:rsid w:val="005C682A"/>
    <w:rsid w:val="005D0FD0"/>
    <w:rsid w:val="005D2C0B"/>
    <w:rsid w:val="005E7C23"/>
    <w:rsid w:val="005F4E78"/>
    <w:rsid w:val="00603A37"/>
    <w:rsid w:val="00606F87"/>
    <w:rsid w:val="00614B17"/>
    <w:rsid w:val="00620E51"/>
    <w:rsid w:val="00623FC1"/>
    <w:rsid w:val="00625AB8"/>
    <w:rsid w:val="00652B26"/>
    <w:rsid w:val="00653EB1"/>
    <w:rsid w:val="006558C1"/>
    <w:rsid w:val="00661701"/>
    <w:rsid w:val="00662559"/>
    <w:rsid w:val="00683E57"/>
    <w:rsid w:val="006871E1"/>
    <w:rsid w:val="006901DA"/>
    <w:rsid w:val="00692A68"/>
    <w:rsid w:val="006B38C4"/>
    <w:rsid w:val="006D29BE"/>
    <w:rsid w:val="006D3D33"/>
    <w:rsid w:val="006D5D1C"/>
    <w:rsid w:val="006E158C"/>
    <w:rsid w:val="006E4E01"/>
    <w:rsid w:val="006E5F2F"/>
    <w:rsid w:val="006F08CA"/>
    <w:rsid w:val="006F0941"/>
    <w:rsid w:val="006F484C"/>
    <w:rsid w:val="006F5892"/>
    <w:rsid w:val="007027B1"/>
    <w:rsid w:val="00705A49"/>
    <w:rsid w:val="00706253"/>
    <w:rsid w:val="00716A67"/>
    <w:rsid w:val="00716CEC"/>
    <w:rsid w:val="00740C51"/>
    <w:rsid w:val="0074383B"/>
    <w:rsid w:val="00747A77"/>
    <w:rsid w:val="00747F87"/>
    <w:rsid w:val="00760E57"/>
    <w:rsid w:val="007621AB"/>
    <w:rsid w:val="0078628A"/>
    <w:rsid w:val="00786586"/>
    <w:rsid w:val="00792FD7"/>
    <w:rsid w:val="007A3899"/>
    <w:rsid w:val="007A5460"/>
    <w:rsid w:val="007A6286"/>
    <w:rsid w:val="007B380C"/>
    <w:rsid w:val="007B50A5"/>
    <w:rsid w:val="007B7AC7"/>
    <w:rsid w:val="007C0F6E"/>
    <w:rsid w:val="007C7194"/>
    <w:rsid w:val="007C7BB4"/>
    <w:rsid w:val="007C7FB1"/>
    <w:rsid w:val="007D1A9C"/>
    <w:rsid w:val="007E082F"/>
    <w:rsid w:val="007E126C"/>
    <w:rsid w:val="007E597E"/>
    <w:rsid w:val="007F5321"/>
    <w:rsid w:val="00807D2B"/>
    <w:rsid w:val="008150CB"/>
    <w:rsid w:val="008217E3"/>
    <w:rsid w:val="00825BC5"/>
    <w:rsid w:val="00833B2E"/>
    <w:rsid w:val="00835317"/>
    <w:rsid w:val="008417A3"/>
    <w:rsid w:val="008454A3"/>
    <w:rsid w:val="0085068F"/>
    <w:rsid w:val="0085195D"/>
    <w:rsid w:val="008600DD"/>
    <w:rsid w:val="00861D95"/>
    <w:rsid w:val="00866F8F"/>
    <w:rsid w:val="00875430"/>
    <w:rsid w:val="00876EC0"/>
    <w:rsid w:val="00880631"/>
    <w:rsid w:val="008C6F11"/>
    <w:rsid w:val="008C79E6"/>
    <w:rsid w:val="008D282A"/>
    <w:rsid w:val="008E7714"/>
    <w:rsid w:val="008F3D6B"/>
    <w:rsid w:val="008F67CE"/>
    <w:rsid w:val="008F7990"/>
    <w:rsid w:val="00900DC9"/>
    <w:rsid w:val="00910BDB"/>
    <w:rsid w:val="00915805"/>
    <w:rsid w:val="009242CA"/>
    <w:rsid w:val="00937ECF"/>
    <w:rsid w:val="0094206D"/>
    <w:rsid w:val="00942B9E"/>
    <w:rsid w:val="0094473B"/>
    <w:rsid w:val="0094617C"/>
    <w:rsid w:val="009622D3"/>
    <w:rsid w:val="00980A24"/>
    <w:rsid w:val="00987456"/>
    <w:rsid w:val="00992FF7"/>
    <w:rsid w:val="00993120"/>
    <w:rsid w:val="00994563"/>
    <w:rsid w:val="009951FD"/>
    <w:rsid w:val="00996EB4"/>
    <w:rsid w:val="009B6029"/>
    <w:rsid w:val="009C3AD3"/>
    <w:rsid w:val="009E21D2"/>
    <w:rsid w:val="009E4C3F"/>
    <w:rsid w:val="009F2729"/>
    <w:rsid w:val="009F7CB1"/>
    <w:rsid w:val="00A15ECC"/>
    <w:rsid w:val="00A1606D"/>
    <w:rsid w:val="00A20A63"/>
    <w:rsid w:val="00A21B87"/>
    <w:rsid w:val="00A21ED2"/>
    <w:rsid w:val="00A25B84"/>
    <w:rsid w:val="00A2721B"/>
    <w:rsid w:val="00A42B81"/>
    <w:rsid w:val="00A45BE0"/>
    <w:rsid w:val="00A50B95"/>
    <w:rsid w:val="00A52439"/>
    <w:rsid w:val="00A53946"/>
    <w:rsid w:val="00A60BFF"/>
    <w:rsid w:val="00A66532"/>
    <w:rsid w:val="00A67D24"/>
    <w:rsid w:val="00A705D0"/>
    <w:rsid w:val="00A7413F"/>
    <w:rsid w:val="00A76324"/>
    <w:rsid w:val="00A77245"/>
    <w:rsid w:val="00A86824"/>
    <w:rsid w:val="00A875C2"/>
    <w:rsid w:val="00A92159"/>
    <w:rsid w:val="00A9312E"/>
    <w:rsid w:val="00AA0252"/>
    <w:rsid w:val="00AA1A00"/>
    <w:rsid w:val="00AA1F59"/>
    <w:rsid w:val="00AA52D4"/>
    <w:rsid w:val="00AA5BE7"/>
    <w:rsid w:val="00AA69D2"/>
    <w:rsid w:val="00AA6D79"/>
    <w:rsid w:val="00AB285D"/>
    <w:rsid w:val="00AB7E71"/>
    <w:rsid w:val="00AC4215"/>
    <w:rsid w:val="00AD0C54"/>
    <w:rsid w:val="00AD2738"/>
    <w:rsid w:val="00AE0777"/>
    <w:rsid w:val="00AE4C50"/>
    <w:rsid w:val="00AE6011"/>
    <w:rsid w:val="00AE7106"/>
    <w:rsid w:val="00AF2F19"/>
    <w:rsid w:val="00B00414"/>
    <w:rsid w:val="00B15347"/>
    <w:rsid w:val="00B160F9"/>
    <w:rsid w:val="00B312BB"/>
    <w:rsid w:val="00B36059"/>
    <w:rsid w:val="00B366F5"/>
    <w:rsid w:val="00B4066E"/>
    <w:rsid w:val="00B606DD"/>
    <w:rsid w:val="00B615A6"/>
    <w:rsid w:val="00B66804"/>
    <w:rsid w:val="00B66F0B"/>
    <w:rsid w:val="00B72359"/>
    <w:rsid w:val="00B742C3"/>
    <w:rsid w:val="00BA02FE"/>
    <w:rsid w:val="00BA1CFF"/>
    <w:rsid w:val="00BA29DD"/>
    <w:rsid w:val="00BA3AD7"/>
    <w:rsid w:val="00BB0EC6"/>
    <w:rsid w:val="00BB1479"/>
    <w:rsid w:val="00BB3ECA"/>
    <w:rsid w:val="00BC6E2B"/>
    <w:rsid w:val="00BC7E56"/>
    <w:rsid w:val="00BD5AC5"/>
    <w:rsid w:val="00BD7173"/>
    <w:rsid w:val="00BE0267"/>
    <w:rsid w:val="00BE5B18"/>
    <w:rsid w:val="00C0068A"/>
    <w:rsid w:val="00C00AF8"/>
    <w:rsid w:val="00C010F8"/>
    <w:rsid w:val="00C0532B"/>
    <w:rsid w:val="00C251B2"/>
    <w:rsid w:val="00C32B0D"/>
    <w:rsid w:val="00C333B2"/>
    <w:rsid w:val="00C36F8B"/>
    <w:rsid w:val="00C42BE2"/>
    <w:rsid w:val="00C430DC"/>
    <w:rsid w:val="00C44857"/>
    <w:rsid w:val="00C4487E"/>
    <w:rsid w:val="00C46F92"/>
    <w:rsid w:val="00C52278"/>
    <w:rsid w:val="00C53156"/>
    <w:rsid w:val="00C60B4B"/>
    <w:rsid w:val="00C61B31"/>
    <w:rsid w:val="00C759FD"/>
    <w:rsid w:val="00C87BC9"/>
    <w:rsid w:val="00C91E12"/>
    <w:rsid w:val="00CA22BC"/>
    <w:rsid w:val="00CC6EA6"/>
    <w:rsid w:val="00CC784D"/>
    <w:rsid w:val="00CD14FF"/>
    <w:rsid w:val="00CD2E26"/>
    <w:rsid w:val="00CD432C"/>
    <w:rsid w:val="00CD4D89"/>
    <w:rsid w:val="00CD5BB9"/>
    <w:rsid w:val="00CF3446"/>
    <w:rsid w:val="00D140BA"/>
    <w:rsid w:val="00D17F30"/>
    <w:rsid w:val="00D20431"/>
    <w:rsid w:val="00D32576"/>
    <w:rsid w:val="00D32AE9"/>
    <w:rsid w:val="00D361B0"/>
    <w:rsid w:val="00D4491B"/>
    <w:rsid w:val="00D6014D"/>
    <w:rsid w:val="00D642F4"/>
    <w:rsid w:val="00D66AF1"/>
    <w:rsid w:val="00D86C8A"/>
    <w:rsid w:val="00DA0B06"/>
    <w:rsid w:val="00DA2D37"/>
    <w:rsid w:val="00DA4EC2"/>
    <w:rsid w:val="00DC225F"/>
    <w:rsid w:val="00DD34CE"/>
    <w:rsid w:val="00DD7E62"/>
    <w:rsid w:val="00DE1AE7"/>
    <w:rsid w:val="00E07C35"/>
    <w:rsid w:val="00E16325"/>
    <w:rsid w:val="00E27CC2"/>
    <w:rsid w:val="00E335FE"/>
    <w:rsid w:val="00E44348"/>
    <w:rsid w:val="00E47276"/>
    <w:rsid w:val="00E5269C"/>
    <w:rsid w:val="00E60ACC"/>
    <w:rsid w:val="00E71303"/>
    <w:rsid w:val="00E745DF"/>
    <w:rsid w:val="00E77EF8"/>
    <w:rsid w:val="00E82C8D"/>
    <w:rsid w:val="00E85A11"/>
    <w:rsid w:val="00E87719"/>
    <w:rsid w:val="00EA0AB9"/>
    <w:rsid w:val="00ED3A33"/>
    <w:rsid w:val="00EE1A5B"/>
    <w:rsid w:val="00EE5688"/>
    <w:rsid w:val="00EE66EA"/>
    <w:rsid w:val="00EF41E0"/>
    <w:rsid w:val="00F07768"/>
    <w:rsid w:val="00F10839"/>
    <w:rsid w:val="00F10D83"/>
    <w:rsid w:val="00F119E1"/>
    <w:rsid w:val="00F1627F"/>
    <w:rsid w:val="00F41AB7"/>
    <w:rsid w:val="00F433B7"/>
    <w:rsid w:val="00F506F8"/>
    <w:rsid w:val="00F55187"/>
    <w:rsid w:val="00F57D4B"/>
    <w:rsid w:val="00F60509"/>
    <w:rsid w:val="00F61FC4"/>
    <w:rsid w:val="00F6560D"/>
    <w:rsid w:val="00F7075A"/>
    <w:rsid w:val="00F719D5"/>
    <w:rsid w:val="00F77EEA"/>
    <w:rsid w:val="00FA008D"/>
    <w:rsid w:val="00FA0608"/>
    <w:rsid w:val="00FB23FA"/>
    <w:rsid w:val="00FD72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d0907"/>
    </o:shapedefaults>
    <o:shapelayout v:ext="edit">
      <o:idmap v:ext="edit" data="2"/>
    </o:shapelayout>
  </w:shapeDefaults>
  <w:decimalSymbol w:val=","/>
  <w:listSeparator w:val=";"/>
  <w14:docId w14:val="50996B80"/>
  <w15:docId w15:val="{C8E74B88-6970-4259-B32A-BED2DA59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26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Overskrift1">
    <w:name w:val="heading 1"/>
    <w:basedOn w:val="Normal"/>
    <w:next w:val="Normal"/>
    <w:link w:val="Overskrift1Tegn"/>
    <w:uiPriority w:val="9"/>
    <w:qFormat/>
    <w:rsid w:val="00477EDF"/>
    <w:pPr>
      <w:keepNext/>
      <w:spacing w:before="240" w:after="60"/>
      <w:outlineLvl w:val="0"/>
    </w:pPr>
    <w:rPr>
      <w:rFonts w:cs="Arial"/>
      <w:b/>
      <w:bCs/>
      <w:kern w:val="32"/>
      <w:szCs w:val="32"/>
    </w:rPr>
  </w:style>
  <w:style w:type="paragraph" w:styleId="Overskrift2">
    <w:name w:val="heading 2"/>
    <w:basedOn w:val="Normal"/>
    <w:next w:val="Normal"/>
    <w:qFormat/>
    <w:rsid w:val="00477EDF"/>
    <w:pPr>
      <w:keepNext/>
      <w:spacing w:before="240" w:after="60"/>
      <w:outlineLvl w:val="1"/>
    </w:pPr>
    <w:rPr>
      <w:rFonts w:cs="Arial"/>
      <w:b/>
      <w:bCs/>
      <w:i/>
      <w:iCs/>
      <w:szCs w:val="28"/>
    </w:rPr>
  </w:style>
  <w:style w:type="paragraph" w:styleId="Overskrift3">
    <w:name w:val="heading 3"/>
    <w:basedOn w:val="Normal"/>
    <w:next w:val="Normal"/>
    <w:qFormat/>
    <w:rsid w:val="00477EDF"/>
    <w:pPr>
      <w:keepNext/>
      <w:spacing w:before="240" w:after="60"/>
      <w:outlineLvl w:val="2"/>
    </w:pPr>
    <w:rPr>
      <w:rFonts w:cs="Arial"/>
      <w:bCs/>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0C0827"/>
  </w:style>
  <w:style w:type="paragraph" w:styleId="Topptekst">
    <w:name w:val="header"/>
    <w:basedOn w:val="Normal"/>
    <w:rsid w:val="00DC225F"/>
    <w:pPr>
      <w:tabs>
        <w:tab w:val="center" w:pos="4536"/>
        <w:tab w:val="right" w:pos="9072"/>
      </w:tabs>
    </w:pPr>
  </w:style>
  <w:style w:type="paragraph" w:styleId="Bunntekst">
    <w:name w:val="footer"/>
    <w:basedOn w:val="Normal"/>
    <w:rsid w:val="00DC225F"/>
    <w:pPr>
      <w:tabs>
        <w:tab w:val="center" w:pos="4536"/>
        <w:tab w:val="right" w:pos="9072"/>
      </w:tabs>
    </w:pPr>
  </w:style>
  <w:style w:type="table" w:styleId="Tabellrutenett">
    <w:name w:val="Table Grid"/>
    <w:basedOn w:val="Vanligtabell"/>
    <w:rsid w:val="007F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etekst">
    <w:name w:val="Ledetekst"/>
    <w:basedOn w:val="Normal"/>
    <w:rsid w:val="00477EDF"/>
    <w:pPr>
      <w:spacing w:before="120"/>
    </w:pPr>
    <w:rPr>
      <w:b/>
      <w:sz w:val="14"/>
    </w:rPr>
  </w:style>
  <w:style w:type="paragraph" w:styleId="Tittel">
    <w:name w:val="Title"/>
    <w:basedOn w:val="Normal"/>
    <w:qFormat/>
    <w:rsid w:val="00F57D4B"/>
    <w:pPr>
      <w:spacing w:before="600" w:after="240"/>
      <w:outlineLvl w:val="0"/>
    </w:pPr>
    <w:rPr>
      <w:rFonts w:cs="Arial"/>
      <w:b/>
      <w:bCs/>
      <w:kern w:val="28"/>
      <w:szCs w:val="32"/>
    </w:rPr>
  </w:style>
  <w:style w:type="paragraph" w:styleId="Undertittel">
    <w:name w:val="Subtitle"/>
    <w:basedOn w:val="Normal"/>
    <w:qFormat/>
    <w:rsid w:val="00477EDF"/>
    <w:pPr>
      <w:spacing w:after="240"/>
      <w:outlineLvl w:val="1"/>
    </w:pPr>
    <w:rPr>
      <w:rFonts w:cs="Arial"/>
      <w:b/>
    </w:rPr>
  </w:style>
  <w:style w:type="character" w:styleId="Hyperkobling">
    <w:name w:val="Hyperlink"/>
    <w:basedOn w:val="Standardskriftforavsnitt"/>
    <w:uiPriority w:val="99"/>
    <w:rsid w:val="00BA3AD7"/>
    <w:rPr>
      <w:color w:val="0000FF"/>
      <w:u w:val="single"/>
    </w:rPr>
  </w:style>
  <w:style w:type="character" w:customStyle="1" w:styleId="BrdtekstTegn">
    <w:name w:val="Brødtekst Tegn"/>
    <w:basedOn w:val="Standardskriftforavsnitt"/>
    <w:link w:val="Brdtekst"/>
    <w:rsid w:val="00A20A63"/>
    <w:rPr>
      <w:rFonts w:ascii="Arial" w:hAnsi="Arial"/>
      <w:szCs w:val="24"/>
    </w:rPr>
  </w:style>
  <w:style w:type="paragraph" w:styleId="Listeavsnitt">
    <w:name w:val="List Paragraph"/>
    <w:basedOn w:val="Normal"/>
    <w:uiPriority w:val="34"/>
    <w:qFormat/>
    <w:rsid w:val="00BE0267"/>
    <w:pPr>
      <w:spacing w:after="0" w:line="240" w:lineRule="auto"/>
      <w:ind w:left="720"/>
    </w:pPr>
    <w:rPr>
      <w:rFonts w:ascii="Calibri" w:hAnsi="Calibri" w:cs="Calibri"/>
      <w:kern w:val="0"/>
      <w14:ligatures w14:val="none"/>
    </w:rPr>
  </w:style>
  <w:style w:type="character" w:customStyle="1" w:styleId="Overskrift1Tegn">
    <w:name w:val="Overskrift 1 Tegn"/>
    <w:basedOn w:val="Standardskriftforavsnitt"/>
    <w:link w:val="Overskrift1"/>
    <w:uiPriority w:val="9"/>
    <w:rsid w:val="00BE0267"/>
    <w:rPr>
      <w:rFonts w:ascii="Arial" w:hAnsi="Arial" w:cs="Arial"/>
      <w:b/>
      <w:bCs/>
      <w:kern w:val="32"/>
      <w:szCs w:val="32"/>
    </w:rPr>
  </w:style>
  <w:style w:type="character" w:styleId="Ulstomtale">
    <w:name w:val="Unresolved Mention"/>
    <w:basedOn w:val="Standardskriftforavsnitt"/>
    <w:uiPriority w:val="99"/>
    <w:semiHidden/>
    <w:unhideWhenUsed/>
    <w:rsid w:val="00F7075A"/>
    <w:rPr>
      <w:color w:val="605E5C"/>
      <w:shd w:val="clear" w:color="auto" w:fill="E1DFDD"/>
    </w:rPr>
  </w:style>
  <w:style w:type="paragraph" w:styleId="Revisjon">
    <w:name w:val="Revision"/>
    <w:hidden/>
    <w:uiPriority w:val="99"/>
    <w:semiHidden/>
    <w:rsid w:val="00BC6E2B"/>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35819">
      <w:bodyDiv w:val="1"/>
      <w:marLeft w:val="0"/>
      <w:marRight w:val="0"/>
      <w:marTop w:val="0"/>
      <w:marBottom w:val="0"/>
      <w:divBdr>
        <w:top w:val="none" w:sz="0" w:space="0" w:color="auto"/>
        <w:left w:val="none" w:sz="0" w:space="0" w:color="auto"/>
        <w:bottom w:val="none" w:sz="0" w:space="0" w:color="auto"/>
        <w:right w:val="none" w:sz="0" w:space="0" w:color="auto"/>
      </w:divBdr>
    </w:div>
    <w:div w:id="184754083">
      <w:bodyDiv w:val="1"/>
      <w:marLeft w:val="0"/>
      <w:marRight w:val="0"/>
      <w:marTop w:val="0"/>
      <w:marBottom w:val="0"/>
      <w:divBdr>
        <w:top w:val="none" w:sz="0" w:space="0" w:color="auto"/>
        <w:left w:val="none" w:sz="0" w:space="0" w:color="auto"/>
        <w:bottom w:val="none" w:sz="0" w:space="0" w:color="auto"/>
        <w:right w:val="none" w:sz="0" w:space="0" w:color="auto"/>
      </w:divBdr>
    </w:div>
    <w:div w:id="912160505">
      <w:bodyDiv w:val="1"/>
      <w:marLeft w:val="0"/>
      <w:marRight w:val="0"/>
      <w:marTop w:val="0"/>
      <w:marBottom w:val="0"/>
      <w:divBdr>
        <w:top w:val="none" w:sz="0" w:space="0" w:color="auto"/>
        <w:left w:val="none" w:sz="0" w:space="0" w:color="auto"/>
        <w:bottom w:val="none" w:sz="0" w:space="0" w:color="auto"/>
        <w:right w:val="none" w:sz="0" w:space="0" w:color="auto"/>
      </w:divBdr>
    </w:div>
    <w:div w:id="912659243">
      <w:bodyDiv w:val="1"/>
      <w:marLeft w:val="0"/>
      <w:marRight w:val="0"/>
      <w:marTop w:val="0"/>
      <w:marBottom w:val="0"/>
      <w:divBdr>
        <w:top w:val="none" w:sz="0" w:space="0" w:color="auto"/>
        <w:left w:val="none" w:sz="0" w:space="0" w:color="auto"/>
        <w:bottom w:val="none" w:sz="0" w:space="0" w:color="auto"/>
        <w:right w:val="none" w:sz="0" w:space="0" w:color="auto"/>
      </w:divBdr>
    </w:div>
    <w:div w:id="1122654284">
      <w:bodyDiv w:val="1"/>
      <w:marLeft w:val="0"/>
      <w:marRight w:val="0"/>
      <w:marTop w:val="0"/>
      <w:marBottom w:val="0"/>
      <w:divBdr>
        <w:top w:val="none" w:sz="0" w:space="0" w:color="auto"/>
        <w:left w:val="none" w:sz="0" w:space="0" w:color="auto"/>
        <w:bottom w:val="none" w:sz="0" w:space="0" w:color="auto"/>
        <w:right w:val="none" w:sz="0" w:space="0" w:color="auto"/>
      </w:divBdr>
    </w:div>
    <w:div w:id="1552109980">
      <w:bodyDiv w:val="1"/>
      <w:marLeft w:val="0"/>
      <w:marRight w:val="0"/>
      <w:marTop w:val="0"/>
      <w:marBottom w:val="0"/>
      <w:divBdr>
        <w:top w:val="none" w:sz="0" w:space="0" w:color="auto"/>
        <w:left w:val="none" w:sz="0" w:space="0" w:color="auto"/>
        <w:bottom w:val="none" w:sz="0" w:space="0" w:color="auto"/>
        <w:right w:val="none" w:sz="0" w:space="0" w:color="auto"/>
      </w:divBdr>
    </w:div>
    <w:div w:id="1577010537">
      <w:bodyDiv w:val="1"/>
      <w:marLeft w:val="0"/>
      <w:marRight w:val="0"/>
      <w:marTop w:val="0"/>
      <w:marBottom w:val="0"/>
      <w:divBdr>
        <w:top w:val="none" w:sz="0" w:space="0" w:color="auto"/>
        <w:left w:val="none" w:sz="0" w:space="0" w:color="auto"/>
        <w:bottom w:val="none" w:sz="0" w:space="0" w:color="auto"/>
        <w:right w:val="none" w:sz="0" w:space="0" w:color="auto"/>
      </w:divBdr>
    </w:div>
    <w:div w:id="21360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enhetsloven@rental.o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Knarvik\AppData\Roaming\Microsoft\Templates\Internt%20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Type xmlns="9cc681d2-b628-424b-bc88-f83c58f705f0">
      <Value>Projects</Value>
      <Value>Document Center</Value>
      <Value>Workroom</Value>
    </TemplateType>
    <ProsjektNr xmlns="9cc681d2-b628-424b-bc88-f83c58f705f0" xsi:nil="true"/>
    <TemplateTab xmlns="9cc681d2-b628-424b-bc88-f83c58f705f0">
      <Value>Maler</Value>
    </TemplateTab>
    <ContactPersonCompanyID xmlns="3d9e8fde-7985-4e1c-ba83-f9217195e04f" xsi:nil="true"/>
    <Typ xmlns="9cc681d2-b628-424b-bc88-f83c58f705f0" xsi:nil="true"/>
    <ContactPersonCompany xmlns="3d9e8fde-7985-4e1c-ba83-f9217195e04f" xsi:nil="true"/>
    <TaxCatchAll xmlns="3d9e8fde-7985-4e1c-ba83-f9217195e04f" xsi:nil="true"/>
    <QaParentElement xmlns="9cc681d2-b628-424b-bc88-f83c58f705f0" xsi:nil="true"/>
    <ProjectTitle xmlns="9cc681d2-b628-424b-bc88-f83c58f705f0" xsi:nil="true"/>
    <VersionId xmlns="9cc681d2-b628-424b-bc88-f83c58f705f0" xsi:nil="true"/>
    <b58140ef97cc43b8a6a1f936184c9ab5 xmlns="3d9e8fde-7985-4e1c-ba83-f9217195e04f">
      <Terms xmlns="http://schemas.microsoft.com/office/infopath/2007/PartnerControls"/>
    </b58140ef97cc43b8a6a1f936184c9ab5>
    <mf00152361a14ff5b324ba0436709f4a xmlns="9cc681d2-b628-424b-bc88-f83c58f705f0">
      <Terms xmlns="http://schemas.microsoft.com/office/infopath/2007/PartnerControls"/>
    </mf00152361a14ff5b324ba0436709f4a>
    <j854f047dfa94fcc94726f49c77d6523 xmlns="9cc681d2-b628-424b-bc88-f83c58f705f0">
      <Terms xmlns="http://schemas.microsoft.com/office/infopath/2007/PartnerControls"/>
    </j854f047dfa94fcc94726f49c77d6523>
    <l232b8ca8b354c9f9b7a14dc3ea79872 xmlns="9cc681d2-b628-424b-bc88-f83c58f705f0">
      <Terms xmlns="http://schemas.microsoft.com/office/infopath/2007/PartnerControls"/>
    </l232b8ca8b354c9f9b7a14dc3ea79872>
    <Arbeidsprosess xmlns="9cc681d2-b628-424b-bc88-f83c58f705f0" xsi:nil="true"/>
    <QaListView xmlns="9cc681d2-b628-424b-bc88-f83c58f705f0" xsi:nil="true"/>
    <Doknr xmlns="9cc681d2-b628-424b-bc88-f83c58f705f0" xsi:nil="true"/>
    <GodkjentAv xmlns="9cc681d2-b628-424b-bc88-f83c58f705f0">
      <UserInfo>
        <DisplayName/>
        <AccountId xsi:nil="true"/>
        <AccountType/>
      </UserInfo>
    </GodkjentAv>
    <Year xmlns="3d9e8fde-7985-4e1c-ba83-f9217195e04f" xsi:nil="true"/>
    <IconOverlay xmlns="http://schemas.microsoft.com/sharepoint/v4" xsi:nil="true"/>
    <DLCPolicyLabelLock xmlns="9cc681d2-b628-424b-bc88-f83c58f705f0" xsi:nil="true"/>
    <DLCPolicyLabelClientValue xmlns="9cc681d2-b628-424b-bc88-f83c58f705f0">{_UIVersionString}</DLCPolicyLabelClientValue>
    <OpprettetDato xmlns="9cc681d2-b628-424b-bc88-f83c58f705f0">2019-05-06T10:15:06+00:00</OpprettetDato>
    <GodkjentDato xmlns="9cc681d2-b628-424b-bc88-f83c58f705f0" xsi:nil="true"/>
    <DLCPolicyLabelValue xmlns="9cc681d2-b628-424b-bc88-f83c58f705f0">{_UIVersionString}</DLCPolicyLabelValue>
  </documentManagement>
</p:properties>
</file>

<file path=customXml/item2.xml><?xml version="1.0" encoding="utf-8"?>
<?mso-contentType ?>
<p:Policy xmlns:p="office.server.policy" id="" local="true">
  <p:Name>Dokument</p:Name>
  <p:Description/>
  <p:Statement/>
  <p:PolicyItems>
    <p:PolicyItem featureId="Microsoft.Office.RecordsManagement.PolicyFeatures.PolicyLabel" staticId="0x01010045B6AA3857BD6A4A9B6477F5754D473F|801092262" UniqueId="b73e39df-9112-4126-9f9e-dc4c98e73863">
      <p:Name>Etiketter</p:Name>
      <p:Description>Genererer etiketter som kan settes inn i Microsoft Office-dokumenter for å sikre at dokumentegenskaper eller annen viktig informasjon blir inkludert på utskrifter. Etiketter kan også brukes til å søke etter dokumenter.</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kument" ma:contentTypeID="0x01010045B6AA3857BD6A4A9B6477F5754D473F" ma:contentTypeVersion="61" ma:contentTypeDescription="Opprett et nytt dokument." ma:contentTypeScope="" ma:versionID="687e7c6ec607f33c8b2e5744713e32b6">
  <xsd:schema xmlns:xsd="http://www.w3.org/2001/XMLSchema" xmlns:xs="http://www.w3.org/2001/XMLSchema" xmlns:p="http://schemas.microsoft.com/office/2006/metadata/properties" xmlns:ns1="http://schemas.microsoft.com/sharepoint/v3" xmlns:ns2="3d9e8fde-7985-4e1c-ba83-f9217195e04f" xmlns:ns3="9cc681d2-b628-424b-bc88-f83c58f705f0" xmlns:ns4="http://schemas.microsoft.com/sharepoint/v4" targetNamespace="http://schemas.microsoft.com/office/2006/metadata/properties" ma:root="true" ma:fieldsID="07d2a4ba78e665035a0bf56a8bcca772" ns1:_="" ns2:_="" ns3:_="" ns4:_="">
    <xsd:import namespace="http://schemas.microsoft.com/sharepoint/v3"/>
    <xsd:import namespace="3d9e8fde-7985-4e1c-ba83-f9217195e04f"/>
    <xsd:import namespace="9cc681d2-b628-424b-bc88-f83c58f705f0"/>
    <xsd:import namespace="http://schemas.microsoft.com/sharepoint/v4"/>
    <xsd:element name="properties">
      <xsd:complexType>
        <xsd:sequence>
          <xsd:element name="documentManagement">
            <xsd:complexType>
              <xsd:all>
                <xsd:element ref="ns2:b58140ef97cc43b8a6a1f936184c9ab5" minOccurs="0"/>
                <xsd:element ref="ns2:TaxCatchAll" minOccurs="0"/>
                <xsd:element ref="ns3:TemplateType" minOccurs="0"/>
                <xsd:element ref="ns3:TemplateTab" minOccurs="0"/>
                <xsd:element ref="ns3:MediaServiceMetadata" minOccurs="0"/>
                <xsd:element ref="ns3:MediaServiceFastMetadata" minOccurs="0"/>
                <xsd:element ref="ns3:QaParentElement" minOccurs="0"/>
                <xsd:element ref="ns3:QaListView" minOccurs="0"/>
                <xsd:element ref="ns3:j854f047dfa94fcc94726f49c77d6523" minOccurs="0"/>
                <xsd:element ref="ns3:Doknr" minOccurs="0"/>
                <xsd:element ref="ns2:ContactPersonCompany" minOccurs="0"/>
                <xsd:element ref="ns2:ContactPersonCompanyID" minOccurs="0"/>
                <xsd:element ref="ns3:l232b8ca8b354c9f9b7a14dc3ea79872" minOccurs="0"/>
                <xsd:element ref="ns3:GodkjentAv" minOccurs="0"/>
                <xsd:element ref="ns3:mf00152361a14ff5b324ba0436709f4a" minOccurs="0"/>
                <xsd:element ref="ns3:ProjectTitle" minOccurs="0"/>
                <xsd:element ref="ns3:ProsjektNr" minOccurs="0"/>
                <xsd:element ref="ns2:Year" minOccurs="0"/>
                <xsd:element ref="ns3:Arbeidsprosess" minOccurs="0"/>
                <xsd:element ref="ns3:VersionId" minOccurs="0"/>
                <xsd:element ref="ns3:Typ" minOccurs="0"/>
                <xsd:element ref="ns2:SharedWithUsers" minOccurs="0"/>
                <xsd:element ref="ns2:SharedWithDetails" minOccurs="0"/>
                <xsd:element ref="ns4:IconOverlay" minOccurs="0"/>
                <xsd:element ref="ns1:_vti_ItemDeclaredRecord" minOccurs="0"/>
                <xsd:element ref="ns1:_vti_ItemHoldRecordStatus" minOccurs="0"/>
                <xsd:element ref="ns3:Type_x003a_Prefix" minOccurs="0"/>
                <xsd:element ref="ns1:_dlc_Exempt" minOccurs="0"/>
                <xsd:element ref="ns3:DLCPolicyLabelValue" minOccurs="0"/>
                <xsd:element ref="ns3:DLCPolicyLabelClientValue" minOccurs="0"/>
                <xsd:element ref="ns3:DLCPolicyLabelLock" minOccurs="0"/>
                <xsd:element ref="ns3:OpprettetDato" minOccurs="0"/>
                <xsd:element ref="ns3:GodkjentDato"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klarert post" ma:hidden="true" ma:internalName="_vti_ItemDeclaredRecord" ma:readOnly="true">
      <xsd:simpleType>
        <xsd:restriction base="dms:DateTime"/>
      </xsd:simpleType>
    </xsd:element>
    <xsd:element name="_vti_ItemHoldRecordStatus" ma:index="38" nillable="true" ma:displayName="Status for sperring og post" ma:decimals="0" ma:description="" ma:hidden="true" ma:indexed="true" ma:internalName="_vti_ItemHoldRecordStatus" ma:readOnly="true">
      <xsd:simpleType>
        <xsd:restriction base="dms:Unknown"/>
      </xsd:simpleType>
    </xsd:element>
    <xsd:element name="_dlc_Exempt" ma:index="41" nillable="true" ma:displayName="Unntak fra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9e8fde-7985-4e1c-ba83-f9217195e04f" elementFormDefault="qualified">
    <xsd:import namespace="http://schemas.microsoft.com/office/2006/documentManagement/types"/>
    <xsd:import namespace="http://schemas.microsoft.com/office/infopath/2007/PartnerControls"/>
    <xsd:element name="b58140ef97cc43b8a6a1f936184c9ab5" ma:index="9" nillable="true" ma:taxonomy="true" ma:internalName="b58140ef97cc43b8a6a1f936184c9ab5" ma:taxonomyFieldName="DocumentContent" ma:displayName="Document Content" ma:fieldId="{b58140ef-97cc-43b8-a6a1-f936184c9ab5}" ma:sspId="f7da00cc-ea20-452a-a9af-bd12a19e4e95" ma:termSetId="d61719a3-5209-4b9b-a318-d37122b0037a" ma:anchorId="57edc1ea-4dad-4c7a-b6d3-adc08708fd30" ma:open="false" ma:isKeyword="false">
      <xsd:complexType>
        <xsd:sequence>
          <xsd:element ref="pc:Terms" minOccurs="0" maxOccurs="1"/>
        </xsd:sequence>
      </xsd:complexType>
    </xsd:element>
    <xsd:element name="TaxCatchAll" ma:index="10" nillable="true" ma:displayName="Taxonomy Catch All Column" ma:hidden="true" ma:list="{bf3f49e8-4bf2-4377-8b2c-1e5716cc6756}" ma:internalName="TaxCatchAll" ma:showField="CatchAllData" ma:web="3d9e8fde-7985-4e1c-ba83-f9217195e04f">
      <xsd:complexType>
        <xsd:complexContent>
          <xsd:extension base="dms:MultiChoiceLookup">
            <xsd:sequence>
              <xsd:element name="Value" type="dms:Lookup" maxOccurs="unbounded" minOccurs="0" nillable="true"/>
            </xsd:sequence>
          </xsd:extension>
        </xsd:complexContent>
      </xsd:complexType>
    </xsd:element>
    <xsd:element name="ContactPersonCompany" ma:index="20" nillable="true" ma:displayName="Contact Person Company" ma:internalName="ContactPersonCompany">
      <xsd:simpleType>
        <xsd:restriction base="dms:Text">
          <xsd:maxLength value="255"/>
        </xsd:restriction>
      </xsd:simpleType>
    </xsd:element>
    <xsd:element name="ContactPersonCompanyID" ma:index="21" nillable="true" ma:displayName="Contact Person Company ID" ma:internalName="ContactPersonCompanyID">
      <xsd:simpleType>
        <xsd:restriction base="dms:Text">
          <xsd:maxLength value="255"/>
        </xsd:restriction>
      </xsd:simpleType>
    </xsd:element>
    <xsd:element name="Year" ma:index="30" nillable="true" ma:displayName="Year" ma:format="Dropdown"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haredWithUsers" ma:index="3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c681d2-b628-424b-bc88-f83c58f705f0" elementFormDefault="qualified">
    <xsd:import namespace="http://schemas.microsoft.com/office/2006/documentManagement/types"/>
    <xsd:import namespace="http://schemas.microsoft.com/office/infopath/2007/PartnerControls"/>
    <xsd:element name="TemplateType" ma:index="11" nillable="true" ma:displayName="Template Type" ma:internalName="TemplateType">
      <xsd:complexType>
        <xsd:complexContent>
          <xsd:extension base="dms:MultiChoice">
            <xsd:sequence>
              <xsd:element name="Value" maxOccurs="unbounded" minOccurs="0" nillable="true">
                <xsd:simpleType>
                  <xsd:restriction base="dms:Choice">
                    <xsd:enumeration value="Projects"/>
                    <xsd:enumeration value="Contacts"/>
                    <xsd:enumeration value="Document Center"/>
                    <xsd:enumeration value="Workroom"/>
                  </xsd:restriction>
                </xsd:simpleType>
              </xsd:element>
            </xsd:sequence>
          </xsd:extension>
        </xsd:complexContent>
      </xsd:complexType>
    </xsd:element>
    <xsd:element name="TemplateTab" ma:index="12" nillable="true" ma:displayName="Fane" ma:internalName="TemplateTab">
      <xsd:complexType>
        <xsd:complexContent>
          <xsd:extension base="dms:MultiChoice">
            <xsd:sequence>
              <xsd:element name="Value" maxOccurs="unbounded" minOccurs="0" nillable="true">
                <xsd:simpleType>
                  <xsd:restriction base="dms:Choice">
                    <xsd:enumeration value="Maler"/>
                    <xsd:enumeration value="Anbud"/>
                    <xsd:enumeration value="Prosjektoppstart"/>
                    <xsd:enumeration value="Utførelse"/>
                    <xsd:enumeration value="Prosjektavslutning"/>
                    <xsd:enumeration value="Innkjøp"/>
                    <xsd:enumeration value="HMS"/>
                    <xsd:enumeration value="Steinbokken fletting"/>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QaParentElement" ma:index="15" nillable="true" ma:displayName="Overordnet element" ma:internalName="QaParentElement">
      <xsd:simpleType>
        <xsd:restriction base="dms:Text">
          <xsd:maxLength value="255"/>
        </xsd:restriction>
      </xsd:simpleType>
    </xsd:element>
    <xsd:element name="QaListView" ma:index="16" nillable="true" ma:displayName="List view" ma:internalName="QaListView">
      <xsd:simpleType>
        <xsd:restriction base="dms:Text"/>
      </xsd:simpleType>
    </xsd:element>
    <xsd:element name="j854f047dfa94fcc94726f49c77d6523" ma:index="18" nillable="true" ma:taxonomy="true" ma:internalName="j854f047dfa94fcc94726f49c77d6523" ma:taxonomyFieldName="LEGDokumentType" ma:displayName="LEGDokumentType" ma:readOnly="false" ma:default="" ma:fieldId="{3854f047-dfa9-4fcc-9472-6f49c77d6523}" ma:sspId="f7da00cc-ea20-452a-a9af-bd12a19e4e95" ma:termSetId="29877d38-7f14-4196-ad7d-bfb2a7cc74da" ma:anchorId="00000000-0000-0000-0000-000000000000" ma:open="true" ma:isKeyword="false">
      <xsd:complexType>
        <xsd:sequence>
          <xsd:element ref="pc:Terms" minOccurs="0" maxOccurs="1"/>
        </xsd:sequence>
      </xsd:complexType>
    </xsd:element>
    <xsd:element name="Doknr" ma:index="19" nillable="true" ma:displayName="Doknr" ma:internalName="Doknr">
      <xsd:simpleType>
        <xsd:restriction base="dms:Text">
          <xsd:maxLength value="255"/>
        </xsd:restriction>
      </xsd:simpleType>
    </xsd:element>
    <xsd:element name="l232b8ca8b354c9f9b7a14dc3ea79872" ma:index="23" nillable="true" ma:taxonomy="true" ma:internalName="l232b8ca8b354c9f9b7a14dc3ea79872" ma:taxonomyFieldName="Funksjon" ma:displayName="Funksjon" ma:readOnly="false" ma:default="" ma:fieldId="{5232b8ca-8b35-4c9f-9b7a-14dc3ea79872}" ma:sspId="f7da00cc-ea20-452a-a9af-bd12a19e4e95" ma:termSetId="b87defd3-7293-4317-ae0e-c58ff1a52236" ma:anchorId="00000000-0000-0000-0000-000000000000" ma:open="true" ma:isKeyword="false">
      <xsd:complexType>
        <xsd:sequence>
          <xsd:element ref="pc:Terms" minOccurs="0" maxOccurs="1"/>
        </xsd:sequence>
      </xsd:complexType>
    </xsd:element>
    <xsd:element name="GodkjentAv" ma:index="24" nillable="true" ma:displayName="GodkjentAv" ma:list="UserInfo" ma:SharePointGroup="0" ma:internalName="Godkjent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f00152361a14ff5b324ba0436709f4a" ma:index="27" nillable="true" ma:taxonomy="true" ma:internalName="mf00152361a14ff5b324ba0436709f4a" ma:taxonomyFieldName="Omraade" ma:displayName="Omraade" ma:readOnly="false" ma:default="" ma:fieldId="{6f001523-61a1-4ff5-b324-ba0436709f4a}" ma:sspId="f7da00cc-ea20-452a-a9af-bd12a19e4e95" ma:termSetId="61bc63af-e239-4a21-84c4-1307164014f2" ma:anchorId="00000000-0000-0000-0000-000000000000" ma:open="true" ma:isKeyword="false">
      <xsd:complexType>
        <xsd:sequence>
          <xsd:element ref="pc:Terms" minOccurs="0" maxOccurs="1"/>
        </xsd:sequence>
      </xsd:complexType>
    </xsd:element>
    <xsd:element name="ProjectTitle" ma:index="28" nillable="true" ma:displayName="ProjectTitle" ma:internalName="ProjectTitle">
      <xsd:simpleType>
        <xsd:restriction base="dms:Text">
          <xsd:maxLength value="255"/>
        </xsd:restriction>
      </xsd:simpleType>
    </xsd:element>
    <xsd:element name="ProsjektNr" ma:index="29" nillable="true" ma:displayName="ProsjektNr" ma:internalName="ProsjektNr">
      <xsd:simpleType>
        <xsd:restriction base="dms:Text">
          <xsd:maxLength value="255"/>
        </xsd:restriction>
      </xsd:simpleType>
    </xsd:element>
    <xsd:element name="Arbeidsprosess" ma:index="31" nillable="true" ma:displayName="Arbeidsprosess" ma:list="{3a4dc4de-963f-4f6f-85cc-878015770c0b}" ma:internalName="Arbeidsprosess" ma:showField="Title">
      <xsd:simpleType>
        <xsd:restriction base="dms:Lookup"/>
      </xsd:simpleType>
    </xsd:element>
    <xsd:element name="VersionId" ma:index="32" nillable="true" ma:displayName="VersionId" ma:internalName="VersionId">
      <xsd:simpleType>
        <xsd:restriction base="dms:Text">
          <xsd:maxLength value="255"/>
        </xsd:restriction>
      </xsd:simpleType>
    </xsd:element>
    <xsd:element name="Typ" ma:index="33" nillable="true" ma:displayName="Typ" ma:list="{e81932a2-fb90-41d6-ac73-ea6c2925835c}" ma:internalName="Typ" ma:readOnly="false" ma:showField="Title">
      <xsd:simpleType>
        <xsd:restriction base="dms:Lookup"/>
      </xsd:simpleType>
    </xsd:element>
    <xsd:element name="Type_x003a_Prefix" ma:index="39" nillable="true" ma:displayName="Type:Prefix" ma:list="{e81932a2-fb90-41d6-ac73-ea6c2925835c}" ma:internalName="Type_x003a_Prefix" ma:readOnly="true" ma:showField="Prefix" ma:web="3d9e8fde-7985-4e1c-ba83-f9217195e04f">
      <xsd:simpleType>
        <xsd:restriction base="dms:Lookup"/>
      </xsd:simpleType>
    </xsd:element>
    <xsd:element name="DLCPolicyLabelValue" ma:index="42" nillable="true" ma:displayName="Etikett" ma:description="Lagrer gjeldende verdi for etiketten." ma:internalName="DLCPolicyLabelValue" ma:readOnly="true">
      <xsd:simpleType>
        <xsd:restriction base="dms:Note">
          <xsd:maxLength value="255"/>
        </xsd:restriction>
      </xsd:simpleType>
    </xsd:element>
    <xsd:element name="DLCPolicyLabelClientValue" ma:index="43" nillable="true" ma:displayName="Klientetikettverdi" ma:description="Lagrer den siste etikettverdien som ble beregnet på klienten." ma:hidden="true" ma:internalName="DLCPolicyLabelClientValue" ma:readOnly="false">
      <xsd:simpleType>
        <xsd:restriction base="dms:Note"/>
      </xsd:simpleType>
    </xsd:element>
    <xsd:element name="DLCPolicyLabelLock" ma:index="44" nillable="true" ma:displayName="Etikett låst" ma:description="Angir om etiketten skal oppdateres når elementegenskapene endres." ma:hidden="true" ma:internalName="DLCPolicyLabelLock" ma:readOnly="false">
      <xsd:simpleType>
        <xsd:restriction base="dms:Text"/>
      </xsd:simpleType>
    </xsd:element>
    <xsd:element name="OpprettetDato" ma:index="45" nillable="true" ma:displayName="OpprettetDato" ma:default="[today]" ma:format="DateOnly" ma:internalName="OpprettetDato">
      <xsd:simpleType>
        <xsd:restriction base="dms:DateTime"/>
      </xsd:simpleType>
    </xsd:element>
    <xsd:element name="GodkjentDato" ma:index="46" nillable="true" ma:displayName="GodkjentDato" ma:format="DateOnly" ma:internalName="GodkjentDato">
      <xsd:simpleType>
        <xsd:restriction base="dms:DateTime"/>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2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A2B1F-C8F4-4A7C-A88A-56E33DA5310B}">
  <ds:schemaRefs>
    <ds:schemaRef ds:uri="http://schemas.microsoft.com/office/2006/metadata/properties"/>
    <ds:schemaRef ds:uri="http://schemas.microsoft.com/office/infopath/2007/PartnerControls"/>
    <ds:schemaRef ds:uri="9cc681d2-b628-424b-bc88-f83c58f705f0"/>
    <ds:schemaRef ds:uri="3d9e8fde-7985-4e1c-ba83-f9217195e04f"/>
    <ds:schemaRef ds:uri="http://schemas.microsoft.com/sharepoint/v4"/>
  </ds:schemaRefs>
</ds:datastoreItem>
</file>

<file path=customXml/itemProps2.xml><?xml version="1.0" encoding="utf-8"?>
<ds:datastoreItem xmlns:ds="http://schemas.openxmlformats.org/officeDocument/2006/customXml" ds:itemID="{FEF7F93A-9C42-43FC-8283-408A10BEFFA7}">
  <ds:schemaRefs>
    <ds:schemaRef ds:uri="office.server.policy"/>
  </ds:schemaRefs>
</ds:datastoreItem>
</file>

<file path=customXml/itemProps3.xml><?xml version="1.0" encoding="utf-8"?>
<ds:datastoreItem xmlns:ds="http://schemas.openxmlformats.org/officeDocument/2006/customXml" ds:itemID="{18DA45CD-77B4-400E-BF66-0EDDC3F32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9e8fde-7985-4e1c-ba83-f9217195e04f"/>
    <ds:schemaRef ds:uri="9cc681d2-b628-424b-bc88-f83c58f705f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ADD6E-D649-4991-8D31-07E5942F8265}">
  <ds:schemaRefs>
    <ds:schemaRef ds:uri="http://schemas.openxmlformats.org/officeDocument/2006/bibliography"/>
  </ds:schemaRefs>
</ds:datastoreItem>
</file>

<file path=customXml/itemProps5.xml><?xml version="1.0" encoding="utf-8"?>
<ds:datastoreItem xmlns:ds="http://schemas.openxmlformats.org/officeDocument/2006/customXml" ds:itemID="{F7A24BD2-3EA5-4AD1-A5E5-F47CAA565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Internt dokument</Template>
  <TotalTime>358</TotalTime>
  <Pages>4</Pages>
  <Words>2466</Words>
  <Characters>13070</Characters>
  <Application>Microsoft Office Word</Application>
  <DocSecurity>0</DocSecurity>
  <Lines>108</Lines>
  <Paragraphs>31</Paragraphs>
  <ScaleCrop>false</ScaleCrop>
  <HeadingPairs>
    <vt:vector size="2" baseType="variant">
      <vt:variant>
        <vt:lpstr>Tittel</vt:lpstr>
      </vt:variant>
      <vt:variant>
        <vt:i4>1</vt:i4>
      </vt:variant>
    </vt:vector>
  </HeadingPairs>
  <TitlesOfParts>
    <vt:vector size="1" baseType="lpstr">
      <vt:lpstr>Internt dokument</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Internt dokument</dc:title>
  <dc:creator>Thomas Baklund</dc:creator>
  <cp:lastModifiedBy>Dennis Knarvik</cp:lastModifiedBy>
  <cp:revision>45</cp:revision>
  <cp:lastPrinted>2023-06-26T09:11:00Z</cp:lastPrinted>
  <dcterms:created xsi:type="dcterms:W3CDTF">2025-06-24T12:03:00Z</dcterms:created>
  <dcterms:modified xsi:type="dcterms:W3CDTF">2025-08-28T13:52:00Z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0x01010045B6AA3857BD6A4A9B6477F5754D473F</vt:lpwstr>
  </property>
  <property fmtid="{D5CDD505-2E9C-101B-9397-08002B2CF9AE}" pid="3" name="Funksjon">
    <vt:lpwstr/>
  </property>
  <property fmtid="{D5CDD505-2E9C-101B-9397-08002B2CF9AE}" pid="4" name="LEGDokumentType">
    <vt:lpwstr/>
  </property>
  <property fmtid="{D5CDD505-2E9C-101B-9397-08002B2CF9AE}" pid="5" name="DocumentContent">
    <vt:lpwstr/>
  </property>
  <property fmtid="{D5CDD505-2E9C-101B-9397-08002B2CF9AE}" pid="6" name="Omraade">
    <vt:lpwstr/>
  </property>
</Properties>
</file>